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04" w:rsidRPr="005F7F57" w:rsidRDefault="005F7F57" w:rsidP="008B546D">
      <w:pPr>
        <w:jc w:val="center"/>
        <w:rPr>
          <w:b/>
        </w:rPr>
      </w:pPr>
      <w:r w:rsidRPr="005F7F57">
        <w:rPr>
          <w:b/>
        </w:rPr>
        <w:t>ETHNOBOTANY</w:t>
      </w:r>
    </w:p>
    <w:p w:rsidR="00487DFF" w:rsidRDefault="008B546D" w:rsidP="005F7F57">
      <w:pPr>
        <w:jc w:val="both"/>
      </w:pPr>
      <w:r w:rsidRPr="008B546D">
        <w:t xml:space="preserve">Ethnobotany is considered as a branch of ethnobiology, the study of past and present interrelationships between human cultures and the plants, animals, and other organisms in their environment. </w:t>
      </w:r>
      <w:r w:rsidR="005A3851">
        <w:t xml:space="preserve">It leads us to symbolic relationships like faith, taboo, worship and several other </w:t>
      </w:r>
      <w:proofErr w:type="spellStart"/>
      <w:r w:rsidR="005A3851">
        <w:t>magico-relegious</w:t>
      </w:r>
      <w:proofErr w:type="spellEnd"/>
      <w:r w:rsidR="005A3851">
        <w:t xml:space="preserve"> aspects.</w:t>
      </w:r>
      <w:r w:rsidR="00E874A2">
        <w:t xml:space="preserve"> </w:t>
      </w:r>
      <w:r w:rsidR="00487DFF">
        <w:t>According to Jain and Mithra</w:t>
      </w:r>
      <w:r w:rsidR="009F7E06">
        <w:t xml:space="preserve"> </w:t>
      </w:r>
      <w:r w:rsidR="00E874A2">
        <w:t>(</w:t>
      </w:r>
      <w:r w:rsidR="00487DFF">
        <w:t>1990</w:t>
      </w:r>
      <w:proofErr w:type="gramStart"/>
      <w:r w:rsidR="00E874A2">
        <w:t>)</w:t>
      </w:r>
      <w:r w:rsidR="00487DFF">
        <w:t>-</w:t>
      </w:r>
      <w:proofErr w:type="gramEnd"/>
      <w:r w:rsidR="00487DFF">
        <w:t xml:space="preserve"> </w:t>
      </w:r>
      <w:r w:rsidR="00E874A2">
        <w:t xml:space="preserve">it is defined as </w:t>
      </w:r>
      <w:r w:rsidR="00FB747D">
        <w:t>“</w:t>
      </w:r>
      <w:r w:rsidR="00487DFF" w:rsidRPr="00E874A2">
        <w:rPr>
          <w:b/>
          <w:i/>
        </w:rPr>
        <w:t>The total natural and traditional relationship and the interaction between man and his surrounding plant wealth</w:t>
      </w:r>
      <w:r w:rsidR="00FB747D">
        <w:t>”</w:t>
      </w:r>
    </w:p>
    <w:p w:rsidR="00FB747D" w:rsidRPr="005F7F57" w:rsidRDefault="00FB747D" w:rsidP="008B546D">
      <w:pPr>
        <w:rPr>
          <w:b/>
        </w:rPr>
      </w:pPr>
      <w:r w:rsidRPr="005F7F57">
        <w:rPr>
          <w:b/>
        </w:rPr>
        <w:t>Categories</w:t>
      </w:r>
    </w:p>
    <w:p w:rsidR="00FB747D" w:rsidRDefault="00FB747D" w:rsidP="00FB747D">
      <w:pPr>
        <w:pStyle w:val="ListParagraph"/>
        <w:numPr>
          <w:ilvl w:val="0"/>
          <w:numId w:val="2"/>
        </w:numPr>
      </w:pPr>
      <w:r>
        <w:t>Ethnobotany of certain ethnically distinct primitive  or otherwise interesting human societies</w:t>
      </w:r>
    </w:p>
    <w:p w:rsidR="00FB747D" w:rsidRDefault="00FB747D" w:rsidP="00FB747D">
      <w:pPr>
        <w:pStyle w:val="ListParagraph"/>
        <w:numPr>
          <w:ilvl w:val="0"/>
          <w:numId w:val="2"/>
        </w:numPr>
      </w:pPr>
      <w:r>
        <w:t>Ethnobotany of specific geographical region</w:t>
      </w:r>
    </w:p>
    <w:p w:rsidR="00676E55" w:rsidRDefault="00810834" w:rsidP="00FB747D">
      <w:pPr>
        <w:pStyle w:val="ListParagraph"/>
        <w:numPr>
          <w:ilvl w:val="0"/>
          <w:numId w:val="2"/>
        </w:numPr>
      </w:pPr>
      <w:r>
        <w:t xml:space="preserve">Ethnobotany of </w:t>
      </w:r>
      <w:r w:rsidR="00676E55">
        <w:t>particular utility group of plants</w:t>
      </w:r>
    </w:p>
    <w:p w:rsidR="00676E55" w:rsidRDefault="00676E55" w:rsidP="00FB747D">
      <w:pPr>
        <w:pStyle w:val="ListParagraph"/>
        <w:numPr>
          <w:ilvl w:val="0"/>
          <w:numId w:val="2"/>
        </w:numPr>
      </w:pPr>
      <w:r>
        <w:t>Ethnobotany of a particular plant, genus or family</w:t>
      </w:r>
    </w:p>
    <w:p w:rsidR="00810834" w:rsidRDefault="00676E55" w:rsidP="00FB747D">
      <w:pPr>
        <w:pStyle w:val="ListParagraph"/>
        <w:numPr>
          <w:ilvl w:val="0"/>
          <w:numId w:val="2"/>
        </w:numPr>
      </w:pPr>
      <w:r>
        <w:t xml:space="preserve">Ethnobotanical aspects of conservation and management of plant resources </w:t>
      </w:r>
    </w:p>
    <w:p w:rsidR="00676E55" w:rsidRDefault="00676E55" w:rsidP="00FB747D">
      <w:pPr>
        <w:pStyle w:val="ListParagraph"/>
        <w:numPr>
          <w:ilvl w:val="0"/>
          <w:numId w:val="2"/>
        </w:numPr>
      </w:pPr>
      <w:r>
        <w:t>Tools appliances, articles of</w:t>
      </w:r>
      <w:r w:rsidR="00E874A2">
        <w:t xml:space="preserve"> personal adornment which have been used since time immemorial</w:t>
      </w:r>
    </w:p>
    <w:p w:rsidR="00E874A2" w:rsidRDefault="00E874A2" w:rsidP="00FB747D">
      <w:pPr>
        <w:pStyle w:val="ListParagraph"/>
        <w:numPr>
          <w:ilvl w:val="0"/>
          <w:numId w:val="2"/>
        </w:numPr>
      </w:pPr>
      <w:r>
        <w:t>Study of mythological association or faith in plants among the local folks</w:t>
      </w:r>
    </w:p>
    <w:p w:rsidR="00E874A2" w:rsidRDefault="00E874A2" w:rsidP="00FB747D">
      <w:pPr>
        <w:pStyle w:val="ListParagraph"/>
        <w:numPr>
          <w:ilvl w:val="0"/>
          <w:numId w:val="2"/>
        </w:numPr>
      </w:pPr>
      <w:r>
        <w:t>Study of local names and their etymology</w:t>
      </w:r>
    </w:p>
    <w:p w:rsidR="005A3851" w:rsidRPr="005F7F57" w:rsidRDefault="005F7F57" w:rsidP="00E874A2">
      <w:pPr>
        <w:ind w:left="360"/>
        <w:rPr>
          <w:b/>
          <w:sz w:val="24"/>
          <w:szCs w:val="24"/>
        </w:rPr>
      </w:pPr>
      <w:r w:rsidRPr="005F7F57">
        <w:rPr>
          <w:b/>
          <w:sz w:val="24"/>
          <w:szCs w:val="24"/>
        </w:rPr>
        <w:t xml:space="preserve">Contributions </w:t>
      </w:r>
      <w:proofErr w:type="gramStart"/>
      <w:r w:rsidRPr="005F7F57">
        <w:rPr>
          <w:b/>
          <w:sz w:val="24"/>
          <w:szCs w:val="24"/>
        </w:rPr>
        <w:t xml:space="preserve">of </w:t>
      </w:r>
      <w:r w:rsidR="00FB747D" w:rsidRPr="005F7F57">
        <w:rPr>
          <w:b/>
          <w:sz w:val="24"/>
          <w:szCs w:val="24"/>
        </w:rPr>
        <w:t xml:space="preserve"> </w:t>
      </w:r>
      <w:r w:rsidR="005A3851" w:rsidRPr="005F7F57">
        <w:rPr>
          <w:b/>
          <w:sz w:val="24"/>
          <w:szCs w:val="24"/>
        </w:rPr>
        <w:t>SK</w:t>
      </w:r>
      <w:proofErr w:type="gramEnd"/>
      <w:r w:rsidR="005A3851" w:rsidRPr="005F7F57">
        <w:rPr>
          <w:b/>
          <w:sz w:val="24"/>
          <w:szCs w:val="24"/>
        </w:rPr>
        <w:t xml:space="preserve"> Jain</w:t>
      </w:r>
      <w:r w:rsidR="003A1613" w:rsidRPr="005F7F57">
        <w:rPr>
          <w:b/>
          <w:sz w:val="24"/>
          <w:szCs w:val="24"/>
        </w:rPr>
        <w:t xml:space="preserve"> </w:t>
      </w:r>
      <w:r w:rsidRPr="005F7F57">
        <w:rPr>
          <w:b/>
          <w:sz w:val="24"/>
          <w:szCs w:val="24"/>
        </w:rPr>
        <w:t>to ethnobotany</w:t>
      </w:r>
    </w:p>
    <w:p w:rsidR="00630B36" w:rsidRPr="00630B36" w:rsidRDefault="00630B36" w:rsidP="005F7F57">
      <w:pPr>
        <w:pStyle w:val="ListParagraph"/>
        <w:numPr>
          <w:ilvl w:val="0"/>
          <w:numId w:val="1"/>
        </w:numPr>
        <w:jc w:val="both"/>
      </w:pPr>
      <w:r w:rsidRPr="00630B36">
        <w:t>Father of Indian Ethnobotany</w:t>
      </w:r>
    </w:p>
    <w:p w:rsidR="00CF67EC" w:rsidRDefault="003A1613" w:rsidP="005F7F57">
      <w:pPr>
        <w:pStyle w:val="ListParagraph"/>
        <w:numPr>
          <w:ilvl w:val="0"/>
          <w:numId w:val="1"/>
        </w:numPr>
        <w:jc w:val="both"/>
      </w:pPr>
      <w:r>
        <w:t xml:space="preserve">Served BSI for nearly 3 decades and was its director for 7 years. </w:t>
      </w:r>
    </w:p>
    <w:p w:rsidR="003A1613" w:rsidRDefault="003A1613" w:rsidP="005F7F57">
      <w:pPr>
        <w:pStyle w:val="ListParagraph"/>
        <w:numPr>
          <w:ilvl w:val="0"/>
          <w:numId w:val="1"/>
        </w:numPr>
        <w:jc w:val="both"/>
      </w:pPr>
      <w:r>
        <w:t xml:space="preserve">recipient of the prestigious </w:t>
      </w:r>
      <w:proofErr w:type="spellStart"/>
      <w:r>
        <w:t>Pitambar</w:t>
      </w:r>
      <w:proofErr w:type="spellEnd"/>
      <w:r>
        <w:t xml:space="preserve"> Pant National Environment fellowship of the government of India</w:t>
      </w:r>
    </w:p>
    <w:p w:rsidR="003A1613" w:rsidRDefault="003A1613" w:rsidP="005F7F57">
      <w:pPr>
        <w:pStyle w:val="ListParagraph"/>
        <w:numPr>
          <w:ilvl w:val="0"/>
          <w:numId w:val="1"/>
        </w:numPr>
        <w:jc w:val="both"/>
      </w:pPr>
      <w:r>
        <w:t>Initiated and organised many broad-</w:t>
      </w:r>
      <w:r w:rsidR="00024A36">
        <w:t>based ethnobotanical</w:t>
      </w:r>
      <w:r>
        <w:t xml:space="preserve"> studies in </w:t>
      </w:r>
      <w:r w:rsidR="00024A36">
        <w:t>several parts of the country and directed all India coordinated research projects in endangered species and ethnobotany.</w:t>
      </w:r>
    </w:p>
    <w:p w:rsidR="00CF67EC" w:rsidRDefault="00CF67EC" w:rsidP="005F7F57">
      <w:pPr>
        <w:pStyle w:val="ListParagraph"/>
        <w:numPr>
          <w:ilvl w:val="0"/>
          <w:numId w:val="1"/>
        </w:numPr>
        <w:jc w:val="both"/>
      </w:pPr>
      <w:r>
        <w:t>Founded</w:t>
      </w:r>
      <w:r w:rsidR="00024A36">
        <w:t xml:space="preserve"> the Society of Ethnobotanists and an international commission on ethnobotany.</w:t>
      </w:r>
    </w:p>
    <w:p w:rsidR="00CF67EC" w:rsidRDefault="00CF67EC" w:rsidP="005F7F57">
      <w:pPr>
        <w:pStyle w:val="ListParagraph"/>
        <w:numPr>
          <w:ilvl w:val="0"/>
          <w:numId w:val="1"/>
        </w:numPr>
        <w:jc w:val="both"/>
      </w:pPr>
      <w:r>
        <w:t>Chief</w:t>
      </w:r>
      <w:r w:rsidR="00024A36">
        <w:t xml:space="preserve"> </w:t>
      </w:r>
      <w:proofErr w:type="gramStart"/>
      <w:r w:rsidR="00024A36">
        <w:t>editor</w:t>
      </w:r>
      <w:proofErr w:type="gramEnd"/>
      <w:r w:rsidR="00024A36">
        <w:t xml:space="preserve"> of Ethnobotany</w:t>
      </w:r>
      <w:r w:rsidR="00630B36">
        <w:t>, the only exclusive journal on this subject.</w:t>
      </w:r>
      <w:r w:rsidRPr="00CF67EC">
        <w:t xml:space="preserve"> His research work was mainly concentrated on grasses, orchids, floristic studies, endangered species, medicinal plants, ethnobotany and economic botany. </w:t>
      </w:r>
    </w:p>
    <w:p w:rsidR="00CF67EC" w:rsidRDefault="00CF67EC" w:rsidP="005F7F57">
      <w:pPr>
        <w:pStyle w:val="ListParagraph"/>
        <w:numPr>
          <w:ilvl w:val="0"/>
          <w:numId w:val="1"/>
        </w:numPr>
        <w:jc w:val="both"/>
      </w:pPr>
      <w:r w:rsidRPr="00CF67EC">
        <w:t>He was awarded ‘Emeritus Scientist’ of the Council of Scientific and Industrial Research for his project on Comparative and Deductive Studies in Ethnobotany. This work resulted in his famous book ‘Dictionary of Indian Folk Medicine and Ethnobotany’, which was presented as evidence in US courts to win India the Turmeric patent.</w:t>
      </w:r>
    </w:p>
    <w:p w:rsidR="00024A36" w:rsidRDefault="00CF67EC" w:rsidP="005F7F57">
      <w:pPr>
        <w:pStyle w:val="ListParagraph"/>
        <w:numPr>
          <w:ilvl w:val="0"/>
          <w:numId w:val="1"/>
        </w:numPr>
        <w:jc w:val="both"/>
      </w:pPr>
      <w:r w:rsidRPr="00CF67EC">
        <w:t xml:space="preserve">Organized the 4thISE International Congress of Ethnobiology at </w:t>
      </w:r>
      <w:proofErr w:type="spellStart"/>
      <w:r w:rsidRPr="00CF67EC">
        <w:t>NBRI</w:t>
      </w:r>
      <w:proofErr w:type="spellEnd"/>
      <w:r w:rsidRPr="00CF67EC">
        <w:t>, Lucknow. This was one of the most successful Congresses and was well attended by over 300 delegates including 82 foreign ethnobotanists from various parts of the world</w:t>
      </w:r>
    </w:p>
    <w:p w:rsidR="00492B34" w:rsidRPr="00492B34" w:rsidRDefault="00492B34" w:rsidP="00492B34">
      <w:pPr>
        <w:jc w:val="both"/>
        <w:rPr>
          <w:b/>
          <w:sz w:val="24"/>
          <w:szCs w:val="24"/>
        </w:rPr>
      </w:pPr>
      <w:r w:rsidRPr="00492B34">
        <w:rPr>
          <w:b/>
          <w:sz w:val="24"/>
          <w:szCs w:val="24"/>
        </w:rPr>
        <w:t xml:space="preserve">Sources of ethnobotany </w:t>
      </w:r>
    </w:p>
    <w:p w:rsidR="00492B34" w:rsidRPr="00492B34" w:rsidRDefault="00492B34" w:rsidP="00492B34">
      <w:pPr>
        <w:jc w:val="both"/>
        <w:rPr>
          <w:b/>
        </w:rPr>
      </w:pPr>
      <w:r w:rsidRPr="00492B34">
        <w:rPr>
          <w:b/>
        </w:rPr>
        <w:t>Western Sources (Written Tradition)</w:t>
      </w:r>
    </w:p>
    <w:p w:rsidR="00492B34" w:rsidRDefault="00492B34" w:rsidP="00492B34">
      <w:pPr>
        <w:ind w:firstLine="720"/>
        <w:jc w:val="both"/>
      </w:pPr>
      <w:r>
        <w:t xml:space="preserve">People have been interested in plants for their medicinal properties for hundreds of centuries. The first records of plants used for medicinal purposes in the Western tradition appear in </w:t>
      </w:r>
      <w:r>
        <w:lastRenderedPageBreak/>
        <w:t xml:space="preserve">ancient Egypt, copies of which date to 1550 </w:t>
      </w:r>
      <w:proofErr w:type="spellStart"/>
      <w:r>
        <w:t>B.C</w:t>
      </w:r>
      <w:proofErr w:type="spellEnd"/>
      <w:r>
        <w:t xml:space="preserve">, and a tablet listing physician’s prescriptions, dated to about 3,000 B.C. Systematic investigation of plants for their medicinal uses has a long history in the West, built upon Greek, Roman and Islamic foundations. In this tradition, the first work was </w:t>
      </w:r>
      <w:proofErr w:type="spellStart"/>
      <w:r>
        <w:t>Dioscorides</w:t>
      </w:r>
      <w:proofErr w:type="spellEnd"/>
      <w:r>
        <w:t xml:space="preserve">’ De Materia </w:t>
      </w:r>
      <w:proofErr w:type="spellStart"/>
      <w:r>
        <w:t>Medica</w:t>
      </w:r>
      <w:proofErr w:type="spellEnd"/>
      <w:r>
        <w:t xml:space="preserve">, whose date of compilation has been estimated between 64 through 77 AD. </w:t>
      </w:r>
      <w:proofErr w:type="spellStart"/>
      <w:r>
        <w:t>Dioscorides</w:t>
      </w:r>
      <w:proofErr w:type="spellEnd"/>
      <w:r>
        <w:t xml:space="preserve">’ work became the authoritative on medicinal plants and the infant science of folk pharmacology in the West for the next 1,500 years that followed. </w:t>
      </w:r>
    </w:p>
    <w:p w:rsidR="00492B34" w:rsidRDefault="00492B34" w:rsidP="00492B34">
      <w:pPr>
        <w:ind w:firstLine="720"/>
        <w:jc w:val="both"/>
      </w:pPr>
      <w:proofErr w:type="spellStart"/>
      <w:r>
        <w:t>Dioscorides</w:t>
      </w:r>
      <w:proofErr w:type="spellEnd"/>
      <w:r>
        <w:t xml:space="preserve"> was the first to attempt to systematize all plant knowledge known at the time to the Greek world. While his mode of organization was to group medicinal remedies by form and origin of the illness and/or the remedy itself rather than by a botanical, zoological or mineralogical nomenclature, </w:t>
      </w:r>
    </w:p>
    <w:p w:rsidR="00492B34" w:rsidRDefault="00492B34" w:rsidP="00492B34">
      <w:pPr>
        <w:ind w:firstLine="720"/>
        <w:jc w:val="both"/>
      </w:pPr>
      <w:r>
        <w:t xml:space="preserve">In ancient China the first text of medicinal plants was compiled purportedly by Emperor Shen </w:t>
      </w:r>
      <w:proofErr w:type="spellStart"/>
      <w:r>
        <w:t>Nung</w:t>
      </w:r>
      <w:proofErr w:type="spellEnd"/>
      <w:r>
        <w:t xml:space="preserve"> around 2,700 </w:t>
      </w:r>
      <w:proofErr w:type="spellStart"/>
      <w:r>
        <w:t>B.C</w:t>
      </w:r>
      <w:proofErr w:type="spellEnd"/>
      <w:r>
        <w:t xml:space="preserve">, the Pen </w:t>
      </w:r>
      <w:proofErr w:type="spellStart"/>
      <w:r>
        <w:t>T'sao</w:t>
      </w:r>
      <w:proofErr w:type="spellEnd"/>
      <w:r>
        <w:t xml:space="preserve"> Ching. Similarly, the Rig Vedas and </w:t>
      </w:r>
      <w:proofErr w:type="spellStart"/>
      <w:r>
        <w:t>Ayurvedic</w:t>
      </w:r>
      <w:proofErr w:type="spellEnd"/>
      <w:r>
        <w:t xml:space="preserve"> medicine, compiled in ancient India, include information on many plants used medicinally for healing. </w:t>
      </w:r>
      <w:proofErr w:type="spellStart"/>
      <w:r>
        <w:t>Ayurvedic</w:t>
      </w:r>
      <w:proofErr w:type="spellEnd"/>
      <w:r>
        <w:t xml:space="preserve"> medicine is thought to date back at least 5,000 - 10,000 years, and th</w:t>
      </w:r>
      <w:bookmarkStart w:id="0" w:name="_GoBack"/>
      <w:bookmarkEnd w:id="0"/>
      <w:r>
        <w:t xml:space="preserve">e Rig Veda around 2500 B.C. or earlier. Other medicinal traditions that employ medicinal plants, rooted in Buddhism, are recorded in palm-leaf manuscripts. </w:t>
      </w:r>
    </w:p>
    <w:p w:rsidR="00492B34" w:rsidRPr="00492B34" w:rsidRDefault="00492B34" w:rsidP="00492B34">
      <w:pPr>
        <w:jc w:val="both"/>
        <w:rPr>
          <w:b/>
        </w:rPr>
      </w:pPr>
      <w:r w:rsidRPr="00492B34">
        <w:rPr>
          <w:b/>
        </w:rPr>
        <w:t>Oral Tradition</w:t>
      </w:r>
    </w:p>
    <w:p w:rsidR="00492B34" w:rsidRDefault="00492B34" w:rsidP="00492B34">
      <w:pPr>
        <w:jc w:val="both"/>
      </w:pPr>
      <w:r>
        <w:t xml:space="preserve">The medicinal knowledge and the quest for healing illnesses is common to all cultures, the written texts on medicinal plant knowledge and healing only demonstrate how specialized such knowledge had become. A prerequisite to practicing medicine in complex societies was and continues to be literacy, specialized training and education. </w:t>
      </w:r>
    </w:p>
    <w:p w:rsidR="00492B34" w:rsidRDefault="00492B34" w:rsidP="00492B34">
      <w:pPr>
        <w:ind w:firstLine="720"/>
        <w:jc w:val="both"/>
      </w:pPr>
      <w:r>
        <w:t>In contrast, the medicinal knowledge of non-literate groups was and continues to be transmitted through oral tradition, in the context of apprenticeship to a ritual practitioner or healer, a village shaman, who collects and prepares remedies for ill children or other household members.</w:t>
      </w:r>
    </w:p>
    <w:p w:rsidR="00492B34" w:rsidRPr="00492B34" w:rsidRDefault="00492B34" w:rsidP="00492B34">
      <w:pPr>
        <w:jc w:val="both"/>
        <w:rPr>
          <w:b/>
        </w:rPr>
      </w:pPr>
      <w:r w:rsidRPr="00492B34">
        <w:rPr>
          <w:b/>
        </w:rPr>
        <w:t>Age of Discovery</w:t>
      </w:r>
    </w:p>
    <w:p w:rsidR="00492B34" w:rsidRDefault="00492B34" w:rsidP="00492B34">
      <w:pPr>
        <w:ind w:firstLine="720"/>
        <w:jc w:val="both"/>
      </w:pPr>
      <w:r>
        <w:t>As early as the reports from Marco Polo about the faraway “spice islands”, Europeans’ interest in exotic and commercially valuable plants from elsewhere was piqued. However, the European discovery of the New World at the end of the 15th century, and the subsequent political and economic expansion, exponentially increased knowledge of the known world and the natural phenomena occupying that world. Explorations in the New World brought back to Europe many economically and medicinally useful plants, including new foods, medicines, construction materials (hardwoods), and items of commerce (dyes, tobacco, etc.). The establishment of botanical gardens and publication of herbals and botanical treatises in Renaissance Europe began in the sixteenth century and spread rapidly. This movement of economically useful plants worldwide is often referred to as the Columbian Exchange.</w:t>
      </w:r>
    </w:p>
    <w:p w:rsidR="00E462FE" w:rsidRDefault="00E462FE" w:rsidP="00492B34">
      <w:pPr>
        <w:ind w:firstLine="720"/>
        <w:jc w:val="both"/>
      </w:pPr>
    </w:p>
    <w:p w:rsidR="006710F8" w:rsidRDefault="006710F8" w:rsidP="00EC023B">
      <w:pPr>
        <w:jc w:val="both"/>
        <w:rPr>
          <w:b/>
        </w:rPr>
      </w:pPr>
    </w:p>
    <w:p w:rsidR="006710F8" w:rsidRDefault="006710F8" w:rsidP="00EC023B">
      <w:pPr>
        <w:jc w:val="both"/>
        <w:rPr>
          <w:b/>
        </w:rPr>
      </w:pPr>
    </w:p>
    <w:p w:rsidR="00EC023B" w:rsidRPr="00EC023B" w:rsidRDefault="00EC023B" w:rsidP="00EC023B">
      <w:pPr>
        <w:jc w:val="both"/>
        <w:rPr>
          <w:b/>
        </w:rPr>
      </w:pPr>
      <w:r w:rsidRPr="00EC023B">
        <w:rPr>
          <w:b/>
        </w:rPr>
        <w:lastRenderedPageBreak/>
        <w:t>GENERAL ETHNOBOTANICAL TECHNIQUES</w:t>
      </w:r>
    </w:p>
    <w:p w:rsidR="00EC023B" w:rsidRDefault="00EC023B" w:rsidP="00EC023B">
      <w:pPr>
        <w:jc w:val="both"/>
      </w:pPr>
      <w:r>
        <w:t>Any ethnobotanical enquiry into the traditional botanical knowledge (</w:t>
      </w:r>
      <w:proofErr w:type="spellStart"/>
      <w:r>
        <w:t>TBK</w:t>
      </w:r>
      <w:proofErr w:type="spellEnd"/>
      <w:r>
        <w:t xml:space="preserve">) of extant peoples is dependent on the effective application of a number of key anthropological and botanical methodologies. For example, anthropological field techniques including participant observation and structured surveys permit the collection of both qualitative and quantitative data related to plant use and subsistence practices. </w:t>
      </w:r>
    </w:p>
    <w:p w:rsidR="00EC023B" w:rsidRPr="00EC023B" w:rsidRDefault="00EC023B" w:rsidP="00EC023B">
      <w:pPr>
        <w:jc w:val="both"/>
        <w:rPr>
          <w:b/>
        </w:rPr>
      </w:pPr>
      <w:r w:rsidRPr="00EC023B">
        <w:rPr>
          <w:b/>
        </w:rPr>
        <w:t>Anthropological Field Methods</w:t>
      </w:r>
    </w:p>
    <w:p w:rsidR="00EC023B" w:rsidRDefault="00EC023B" w:rsidP="00EC023B">
      <w:pPr>
        <w:jc w:val="both"/>
      </w:pPr>
      <w:r>
        <w:t>In most cases, the successful collection of anthropological data requires a close and sustained observation of a people, which can be achieved only by long-term participation in local customs and daily life. Although a range of data collection techniques are now available, anthropological studies remain inherently difficult. For the study of people involves a number of unique practical, cultural and ethical considerations, which prevent social scientists from designing the type of controlled, replicable experiment so favoured by natural scientists. This is partly because of the influence of uncontrollable variables such as an individual’s personality and decision-making powers.</w:t>
      </w:r>
    </w:p>
    <w:p w:rsidR="00EC023B" w:rsidRPr="00EC023B" w:rsidRDefault="00EC023B" w:rsidP="00EC023B">
      <w:pPr>
        <w:jc w:val="both"/>
        <w:rPr>
          <w:b/>
        </w:rPr>
      </w:pPr>
      <w:r w:rsidRPr="00EC023B">
        <w:rPr>
          <w:b/>
        </w:rPr>
        <w:t>Qualitative and quantitative approaches to anthropological study</w:t>
      </w:r>
    </w:p>
    <w:p w:rsidR="00EC023B" w:rsidRDefault="00EC023B" w:rsidP="00EC023B">
      <w:pPr>
        <w:jc w:val="both"/>
      </w:pPr>
      <w:r>
        <w:t xml:space="preserve">During the course of participatory ethnobotanical studies, information is gathered from selected participants, primarily through observation, casual conversation and the use of various types of analytical tool. Informal or qualitative methods such as open-ended </w:t>
      </w:r>
      <w:proofErr w:type="gramStart"/>
      <w:r>
        <w:t>interviews,</w:t>
      </w:r>
      <w:proofErr w:type="gramEnd"/>
      <w:r>
        <w:t xml:space="preserve"> generally yield responses which can be used in compiling general ethnographic accounts of a community and its culture. More systematic or structured methods (that is formal or quantitative methods) yield data which may be used to calculate a range of numerical indices such as the relative usefulness of a given plant species. Ethnobotanists are ending increasingly, that a combination of qualitative and quantitative methods is proving most useful in the collection of data which are both accurate and complete. </w:t>
      </w:r>
    </w:p>
    <w:tbl>
      <w:tblPr>
        <w:tblStyle w:val="TableGrid"/>
        <w:tblW w:w="0" w:type="auto"/>
        <w:jc w:val="center"/>
        <w:tblLook w:val="04A0" w:firstRow="1" w:lastRow="0" w:firstColumn="1" w:lastColumn="0" w:noHBand="0" w:noVBand="1"/>
      </w:tblPr>
      <w:tblGrid>
        <w:gridCol w:w="4308"/>
        <w:gridCol w:w="4308"/>
      </w:tblGrid>
      <w:tr w:rsidR="009B1270" w:rsidTr="002B0BA4">
        <w:trPr>
          <w:trHeight w:val="311"/>
          <w:jc w:val="center"/>
        </w:trPr>
        <w:tc>
          <w:tcPr>
            <w:tcW w:w="4308" w:type="dxa"/>
            <w:vAlign w:val="center"/>
          </w:tcPr>
          <w:p w:rsidR="009B1270" w:rsidRPr="002B0BA4" w:rsidRDefault="009B1270" w:rsidP="002B0BA4">
            <w:pPr>
              <w:pStyle w:val="Bodytext50"/>
              <w:shd w:val="clear" w:color="auto" w:fill="auto"/>
              <w:spacing w:line="170" w:lineRule="exact"/>
              <w:jc w:val="center"/>
              <w:rPr>
                <w:rFonts w:asciiTheme="minorHAnsi" w:hAnsiTheme="minorHAnsi" w:cstheme="minorHAnsi"/>
                <w:b/>
                <w:sz w:val="20"/>
                <w:szCs w:val="20"/>
              </w:rPr>
            </w:pPr>
            <w:r w:rsidRPr="004B45D0">
              <w:rPr>
                <w:rStyle w:val="Bodytext5"/>
                <w:rFonts w:asciiTheme="minorHAnsi" w:hAnsiTheme="minorHAnsi" w:cstheme="minorHAnsi"/>
                <w:b/>
                <w:color w:val="000000"/>
                <w:sz w:val="20"/>
                <w:szCs w:val="20"/>
              </w:rPr>
              <w:t>Qualitative approach</w:t>
            </w:r>
          </w:p>
        </w:tc>
        <w:tc>
          <w:tcPr>
            <w:tcW w:w="4308" w:type="dxa"/>
            <w:vAlign w:val="center"/>
          </w:tcPr>
          <w:p w:rsidR="009B1270" w:rsidRDefault="009B1270" w:rsidP="002B0BA4">
            <w:pPr>
              <w:pStyle w:val="Bodytext50"/>
              <w:shd w:val="clear" w:color="auto" w:fill="auto"/>
              <w:spacing w:line="170" w:lineRule="exact"/>
              <w:jc w:val="center"/>
              <w:rPr>
                <w:rFonts w:cstheme="minorHAnsi"/>
                <w:lang w:eastAsia="en-IN"/>
              </w:rPr>
            </w:pPr>
            <w:r w:rsidRPr="009B1270">
              <w:rPr>
                <w:rStyle w:val="Bodytext5"/>
                <w:rFonts w:asciiTheme="minorHAnsi" w:hAnsiTheme="minorHAnsi" w:cstheme="minorHAnsi"/>
                <w:b/>
                <w:color w:val="000000"/>
                <w:sz w:val="20"/>
                <w:szCs w:val="20"/>
              </w:rPr>
              <w:t>Quantitative approach</w:t>
            </w:r>
          </w:p>
        </w:tc>
      </w:tr>
      <w:tr w:rsidR="009B1270" w:rsidTr="009B1270">
        <w:trPr>
          <w:jc w:val="center"/>
        </w:trPr>
        <w:tc>
          <w:tcPr>
            <w:tcW w:w="4308" w:type="dxa"/>
          </w:tcPr>
          <w:p w:rsidR="009B1270" w:rsidRPr="002B0BA4" w:rsidRDefault="009B1270" w:rsidP="00471D78">
            <w:pPr>
              <w:rPr>
                <w:rFonts w:cstheme="minorHAnsi"/>
                <w:b/>
                <w:sz w:val="20"/>
                <w:szCs w:val="20"/>
                <w:lang w:eastAsia="en-IN"/>
              </w:rPr>
            </w:pPr>
            <w:r w:rsidRPr="002B0BA4">
              <w:rPr>
                <w:rFonts w:cstheme="minorHAnsi"/>
                <w:b/>
                <w:sz w:val="20"/>
                <w:szCs w:val="20"/>
                <w:lang w:eastAsia="en-IN"/>
              </w:rPr>
              <w:t>Methods</w:t>
            </w:r>
          </w:p>
          <w:p w:rsidR="009B1270" w:rsidRPr="002B0BA4" w:rsidRDefault="009B1270" w:rsidP="00471D78">
            <w:pPr>
              <w:rPr>
                <w:rFonts w:cstheme="minorHAnsi"/>
                <w:sz w:val="20"/>
                <w:szCs w:val="20"/>
                <w:lang w:eastAsia="en-IN"/>
              </w:rPr>
            </w:pPr>
            <w:r w:rsidRPr="002B0BA4">
              <w:rPr>
                <w:rFonts w:cstheme="minorHAnsi"/>
                <w:sz w:val="20"/>
                <w:szCs w:val="20"/>
                <w:lang w:eastAsia="en-IN"/>
              </w:rPr>
              <w:t>Open-ended and semi-structured interviews</w:t>
            </w:r>
          </w:p>
          <w:p w:rsidR="009B1270" w:rsidRPr="002B0BA4" w:rsidRDefault="009B1270" w:rsidP="00471D78">
            <w:pPr>
              <w:rPr>
                <w:rFonts w:cstheme="minorHAnsi"/>
                <w:sz w:val="20"/>
                <w:szCs w:val="20"/>
                <w:lang w:eastAsia="en-IN"/>
              </w:rPr>
            </w:pPr>
            <w:r w:rsidRPr="002B0BA4">
              <w:rPr>
                <w:rFonts w:cstheme="minorHAnsi"/>
                <w:sz w:val="20"/>
                <w:szCs w:val="20"/>
                <w:lang w:eastAsia="en-IN"/>
              </w:rPr>
              <w:t>‘Hands on’ learning of traditional techniques</w:t>
            </w:r>
          </w:p>
        </w:tc>
        <w:tc>
          <w:tcPr>
            <w:tcW w:w="4308" w:type="dxa"/>
          </w:tcPr>
          <w:p w:rsidR="009B1270" w:rsidRPr="002B0BA4" w:rsidRDefault="009B1270" w:rsidP="00471D78">
            <w:pPr>
              <w:rPr>
                <w:rFonts w:cstheme="minorHAnsi"/>
                <w:b/>
                <w:sz w:val="20"/>
                <w:szCs w:val="20"/>
                <w:lang w:eastAsia="en-IN"/>
              </w:rPr>
            </w:pPr>
            <w:r w:rsidRPr="002B0BA4">
              <w:rPr>
                <w:rFonts w:cstheme="minorHAnsi"/>
                <w:b/>
                <w:sz w:val="20"/>
                <w:szCs w:val="20"/>
                <w:lang w:eastAsia="en-IN"/>
              </w:rPr>
              <w:t>Methods</w:t>
            </w:r>
          </w:p>
          <w:p w:rsidR="009B1270" w:rsidRPr="002B0BA4" w:rsidRDefault="009B1270" w:rsidP="00471D78">
            <w:pPr>
              <w:rPr>
                <w:rFonts w:cstheme="minorHAnsi"/>
                <w:sz w:val="20"/>
                <w:szCs w:val="20"/>
                <w:lang w:eastAsia="en-IN"/>
              </w:rPr>
            </w:pPr>
            <w:r w:rsidRPr="002B0BA4">
              <w:rPr>
                <w:rFonts w:cstheme="minorHAnsi"/>
                <w:sz w:val="20"/>
                <w:szCs w:val="20"/>
                <w:lang w:eastAsia="en-IN"/>
              </w:rPr>
              <w:t>Structured interviews and questionnaires</w:t>
            </w:r>
            <w:r w:rsidRPr="002B0BA4">
              <w:rPr>
                <w:rFonts w:cstheme="minorHAnsi"/>
                <w:sz w:val="20"/>
                <w:szCs w:val="20"/>
                <w:lang w:eastAsia="en-IN"/>
              </w:rPr>
              <w:tab/>
              <w:t>,</w:t>
            </w:r>
          </w:p>
          <w:p w:rsidR="009B1270" w:rsidRPr="002B0BA4" w:rsidRDefault="009B1270" w:rsidP="00471D78">
            <w:pPr>
              <w:rPr>
                <w:rFonts w:cstheme="minorHAnsi"/>
                <w:sz w:val="20"/>
                <w:szCs w:val="20"/>
                <w:lang w:eastAsia="en-IN"/>
              </w:rPr>
            </w:pPr>
            <w:r w:rsidRPr="002B0BA4">
              <w:rPr>
                <w:rFonts w:cstheme="minorHAnsi"/>
                <w:sz w:val="20"/>
                <w:szCs w:val="20"/>
                <w:lang w:eastAsia="en-IN"/>
              </w:rPr>
              <w:t>Free-listing</w:t>
            </w:r>
          </w:p>
          <w:p w:rsidR="009B1270" w:rsidRPr="002B0BA4" w:rsidRDefault="009B1270" w:rsidP="00471D78">
            <w:pPr>
              <w:rPr>
                <w:rFonts w:cstheme="minorHAnsi"/>
                <w:sz w:val="20"/>
                <w:szCs w:val="20"/>
                <w:lang w:eastAsia="en-IN"/>
              </w:rPr>
            </w:pPr>
            <w:r w:rsidRPr="002B0BA4">
              <w:rPr>
                <w:rFonts w:cstheme="minorHAnsi"/>
                <w:sz w:val="20"/>
                <w:szCs w:val="20"/>
                <w:lang w:eastAsia="en-IN"/>
              </w:rPr>
              <w:t>Pile-sorting and preference ranking—including triadic and paired comparisons</w:t>
            </w:r>
          </w:p>
          <w:p w:rsidR="009B1270" w:rsidRPr="002B0BA4" w:rsidRDefault="009B1270" w:rsidP="00471D78">
            <w:pPr>
              <w:rPr>
                <w:rFonts w:cstheme="minorHAnsi"/>
                <w:sz w:val="20"/>
                <w:szCs w:val="20"/>
                <w:lang w:eastAsia="en-IN"/>
              </w:rPr>
            </w:pPr>
            <w:r w:rsidRPr="002B0BA4">
              <w:rPr>
                <w:rFonts w:cstheme="minorHAnsi"/>
                <w:sz w:val="20"/>
                <w:szCs w:val="20"/>
                <w:lang w:eastAsia="en-IN"/>
              </w:rPr>
              <w:t>Systematic surveys—e.g. of transects or hectare plots</w:t>
            </w:r>
          </w:p>
        </w:tc>
      </w:tr>
      <w:tr w:rsidR="009B1270" w:rsidTr="009B1270">
        <w:trPr>
          <w:trHeight w:val="1823"/>
          <w:jc w:val="center"/>
        </w:trPr>
        <w:tc>
          <w:tcPr>
            <w:tcW w:w="4308" w:type="dxa"/>
          </w:tcPr>
          <w:p w:rsidR="009B1270" w:rsidRPr="002B0BA4" w:rsidRDefault="009B1270" w:rsidP="00471D78">
            <w:pPr>
              <w:rPr>
                <w:rFonts w:cstheme="minorHAnsi"/>
                <w:b/>
                <w:sz w:val="20"/>
                <w:szCs w:val="20"/>
                <w:lang w:eastAsia="en-IN"/>
              </w:rPr>
            </w:pPr>
            <w:r w:rsidRPr="002B0BA4">
              <w:rPr>
                <w:rFonts w:cstheme="minorHAnsi"/>
                <w:b/>
                <w:sz w:val="20"/>
                <w:szCs w:val="20"/>
                <w:lang w:eastAsia="en-IN"/>
              </w:rPr>
              <w:t>Applications</w:t>
            </w:r>
          </w:p>
          <w:p w:rsidR="009B1270" w:rsidRPr="002B0BA4" w:rsidRDefault="009B1270" w:rsidP="00471D78">
            <w:pPr>
              <w:rPr>
                <w:rFonts w:cstheme="minorHAnsi"/>
                <w:sz w:val="20"/>
                <w:szCs w:val="20"/>
                <w:lang w:eastAsia="en-IN"/>
              </w:rPr>
            </w:pPr>
            <w:r w:rsidRPr="002B0BA4">
              <w:rPr>
                <w:rFonts w:cstheme="minorHAnsi"/>
                <w:sz w:val="20"/>
                <w:szCs w:val="20"/>
                <w:lang w:eastAsia="en-IN"/>
              </w:rPr>
              <w:t>Reveal a range and depth of information which is difficult to elicit using more formal methods</w:t>
            </w:r>
          </w:p>
          <w:p w:rsidR="009B1270" w:rsidRPr="002B0BA4" w:rsidRDefault="009B1270" w:rsidP="00471D78">
            <w:pPr>
              <w:rPr>
                <w:rFonts w:cstheme="minorHAnsi"/>
                <w:sz w:val="20"/>
                <w:szCs w:val="20"/>
                <w:lang w:eastAsia="en-IN"/>
              </w:rPr>
            </w:pPr>
            <w:r w:rsidRPr="002B0BA4">
              <w:rPr>
                <w:rFonts w:cstheme="minorHAnsi"/>
                <w:sz w:val="20"/>
                <w:szCs w:val="20"/>
                <w:lang w:eastAsia="en-IN"/>
              </w:rPr>
              <w:t>Facilitate the development of informal relationships between local and external participants Provide practical experience of using traditional methods</w:t>
            </w:r>
          </w:p>
        </w:tc>
        <w:tc>
          <w:tcPr>
            <w:tcW w:w="4308" w:type="dxa"/>
          </w:tcPr>
          <w:p w:rsidR="009B1270" w:rsidRPr="002B0BA4" w:rsidRDefault="009B1270" w:rsidP="00471D78">
            <w:pPr>
              <w:rPr>
                <w:rFonts w:cstheme="minorHAnsi"/>
                <w:b/>
                <w:sz w:val="20"/>
                <w:szCs w:val="20"/>
                <w:lang w:eastAsia="en-IN"/>
              </w:rPr>
            </w:pPr>
            <w:r w:rsidRPr="002B0BA4">
              <w:rPr>
                <w:rFonts w:cstheme="minorHAnsi"/>
                <w:b/>
                <w:sz w:val="20"/>
                <w:szCs w:val="20"/>
                <w:lang w:eastAsia="en-IN"/>
              </w:rPr>
              <w:t>Applications</w:t>
            </w:r>
          </w:p>
          <w:p w:rsidR="009B1270" w:rsidRPr="002B0BA4" w:rsidRDefault="009B1270" w:rsidP="00471D78">
            <w:pPr>
              <w:rPr>
                <w:rFonts w:cstheme="minorHAnsi"/>
                <w:sz w:val="20"/>
                <w:szCs w:val="20"/>
                <w:lang w:eastAsia="en-IN"/>
              </w:rPr>
            </w:pPr>
            <w:r w:rsidRPr="002B0BA4">
              <w:rPr>
                <w:rFonts w:cstheme="minorHAnsi"/>
                <w:sz w:val="20"/>
                <w:szCs w:val="20"/>
                <w:lang w:eastAsia="en-IN"/>
              </w:rPr>
              <w:t>Facilitates the cross-verification of data both within and between informants</w:t>
            </w:r>
          </w:p>
          <w:p w:rsidR="009B1270" w:rsidRPr="002B0BA4" w:rsidRDefault="009B1270" w:rsidP="00471D78">
            <w:pPr>
              <w:rPr>
                <w:rFonts w:cstheme="minorHAnsi"/>
                <w:sz w:val="20"/>
                <w:szCs w:val="20"/>
                <w:lang w:eastAsia="en-IN"/>
              </w:rPr>
            </w:pPr>
            <w:r w:rsidRPr="002B0BA4">
              <w:rPr>
                <w:rFonts w:cstheme="minorHAnsi"/>
                <w:sz w:val="20"/>
                <w:szCs w:val="20"/>
                <w:lang w:eastAsia="en-IN"/>
              </w:rPr>
              <w:t>Facilitates the numerical evaluation of factors such as the use-value or relative economic importance of a given species</w:t>
            </w:r>
          </w:p>
          <w:p w:rsidR="009B1270" w:rsidRPr="002B0BA4" w:rsidRDefault="009B1270" w:rsidP="00471D78">
            <w:pPr>
              <w:rPr>
                <w:rFonts w:cstheme="minorHAnsi"/>
                <w:sz w:val="20"/>
                <w:szCs w:val="20"/>
                <w:lang w:eastAsia="en-IN"/>
              </w:rPr>
            </w:pPr>
            <w:r w:rsidRPr="002B0BA4">
              <w:rPr>
                <w:rFonts w:cstheme="minorHAnsi"/>
                <w:sz w:val="20"/>
                <w:szCs w:val="20"/>
                <w:lang w:eastAsia="en-IN"/>
              </w:rPr>
              <w:t>Facilitates the selection of participants who are particularly knowledgeable in certain areas</w:t>
            </w:r>
          </w:p>
        </w:tc>
      </w:tr>
    </w:tbl>
    <w:p w:rsidR="006710F8" w:rsidRPr="009E50A5" w:rsidRDefault="006710F8">
      <w:pPr>
        <w:spacing w:line="162" w:lineRule="exact"/>
        <w:rPr>
          <w:rFonts w:cstheme="minorHAnsi"/>
          <w:lang w:eastAsia="en-IN"/>
        </w:rPr>
      </w:pPr>
    </w:p>
    <w:p w:rsidR="006710F8" w:rsidRDefault="006710F8">
      <w:pPr>
        <w:rPr>
          <w:rFonts w:cstheme="minorHAnsi"/>
          <w:lang w:eastAsia="en-IN"/>
        </w:rPr>
      </w:pPr>
    </w:p>
    <w:p w:rsidR="006710F8" w:rsidRPr="009E50A5" w:rsidRDefault="006710F8">
      <w:pPr>
        <w:rPr>
          <w:rFonts w:cstheme="minorHAnsi"/>
          <w:lang w:eastAsia="en-IN"/>
        </w:rPr>
        <w:sectPr w:rsidR="006710F8" w:rsidRPr="009E50A5" w:rsidSect="00B03D31">
          <w:headerReference w:type="default" r:id="rId8"/>
          <w:headerReference w:type="first" r:id="rId9"/>
          <w:pgSz w:w="11906" w:h="16838"/>
          <w:pgMar w:top="1440" w:right="1440" w:bottom="1440" w:left="1440" w:header="708" w:footer="708" w:gutter="0"/>
          <w:cols w:space="708"/>
          <w:titlePg/>
          <w:docGrid w:linePitch="360"/>
        </w:sectPr>
      </w:pPr>
    </w:p>
    <w:p w:rsidR="006710F8" w:rsidRDefault="006710F8">
      <w:pPr>
        <w:pStyle w:val="Bodytext70"/>
        <w:shd w:val="clear" w:color="auto" w:fill="auto"/>
        <w:rPr>
          <w:rStyle w:val="Bodytext7Bold"/>
          <w:rFonts w:asciiTheme="minorHAnsi" w:hAnsiTheme="minorHAnsi" w:cstheme="minorHAnsi"/>
          <w:color w:val="000000"/>
          <w:sz w:val="22"/>
          <w:szCs w:val="22"/>
        </w:rPr>
      </w:pPr>
      <w:r w:rsidRPr="009E50A5">
        <w:rPr>
          <w:rStyle w:val="Bodytext7Bold"/>
          <w:rFonts w:asciiTheme="minorHAnsi" w:hAnsiTheme="minorHAnsi" w:cstheme="minorHAnsi"/>
          <w:color w:val="000000"/>
          <w:sz w:val="22"/>
          <w:szCs w:val="22"/>
        </w:rPr>
        <w:lastRenderedPageBreak/>
        <w:t>Quantitative ethnobotany—the concept of use-values</w:t>
      </w:r>
    </w:p>
    <w:p w:rsidR="006710F8" w:rsidRDefault="006710F8" w:rsidP="008B1C48">
      <w:pPr>
        <w:pStyle w:val="Bodytext20"/>
        <w:shd w:val="clear" w:color="auto" w:fill="auto"/>
        <w:spacing w:before="0" w:after="0"/>
        <w:rPr>
          <w:rStyle w:val="Bodytext2"/>
          <w:rFonts w:asciiTheme="minorHAnsi" w:hAnsiTheme="minorHAnsi" w:cstheme="minorHAnsi"/>
          <w:sz w:val="22"/>
          <w:szCs w:val="22"/>
        </w:rPr>
      </w:pPr>
      <w:r w:rsidRPr="008B1C48">
        <w:rPr>
          <w:rStyle w:val="Bodytext2"/>
          <w:rFonts w:asciiTheme="minorHAnsi" w:hAnsiTheme="minorHAnsi" w:cstheme="minorHAnsi"/>
          <w:sz w:val="22"/>
          <w:szCs w:val="22"/>
        </w:rPr>
        <w:t>Quantitative method allows the calculation of the use-value for a given species</w:t>
      </w:r>
      <w:r w:rsidRPr="008B1C48">
        <w:rPr>
          <w:rStyle w:val="Bodytext2"/>
          <w:rFonts w:asciiTheme="minorHAnsi" w:hAnsiTheme="minorHAnsi" w:cstheme="minorHAnsi"/>
          <w:i/>
          <w:iCs/>
          <w:sz w:val="22"/>
          <w:szCs w:val="22"/>
        </w:rPr>
        <w:t>,</w:t>
      </w:r>
      <w:r w:rsidRPr="008B1C48">
        <w:rPr>
          <w:rStyle w:val="Bodytext2"/>
          <w:rFonts w:asciiTheme="minorHAnsi" w:hAnsiTheme="minorHAnsi" w:cstheme="minorHAnsi"/>
          <w:sz w:val="22"/>
          <w:szCs w:val="22"/>
        </w:rPr>
        <w:t xml:space="preserve"> which can be compared statis</w:t>
      </w:r>
      <w:r w:rsidRPr="008B1C48">
        <w:rPr>
          <w:rStyle w:val="Bodytext2"/>
          <w:rFonts w:asciiTheme="minorHAnsi" w:hAnsiTheme="minorHAnsi" w:cstheme="minorHAnsi"/>
          <w:sz w:val="22"/>
          <w:szCs w:val="22"/>
        </w:rPr>
        <w:softHyphen/>
        <w:t xml:space="preserve">tically with use-values of other species. In this way it should be possible to identify any species which are perceived as being particularly useful. </w:t>
      </w:r>
    </w:p>
    <w:p w:rsidR="006710F8" w:rsidRPr="008B1C48" w:rsidRDefault="006710F8" w:rsidP="008B1C48">
      <w:pPr>
        <w:pStyle w:val="Bodytext20"/>
        <w:shd w:val="clear" w:color="auto" w:fill="auto"/>
        <w:spacing w:before="0" w:after="0"/>
        <w:rPr>
          <w:rStyle w:val="Bodytext2"/>
          <w:rFonts w:asciiTheme="minorHAnsi" w:hAnsiTheme="minorHAnsi" w:cstheme="minorHAnsi"/>
          <w:sz w:val="22"/>
          <w:szCs w:val="22"/>
        </w:rPr>
      </w:pPr>
    </w:p>
    <w:p w:rsidR="006710F8" w:rsidRPr="009A0F7D" w:rsidRDefault="006710F8" w:rsidP="009A0F7D">
      <w:pPr>
        <w:pStyle w:val="Bodytext70"/>
        <w:shd w:val="clear" w:color="auto" w:fill="auto"/>
        <w:spacing w:after="193" w:line="170" w:lineRule="exact"/>
        <w:rPr>
          <w:rFonts w:asciiTheme="minorHAnsi" w:hAnsiTheme="minorHAnsi" w:cstheme="minorHAnsi"/>
          <w:b/>
          <w:sz w:val="22"/>
          <w:szCs w:val="22"/>
        </w:rPr>
      </w:pPr>
      <w:r w:rsidRPr="009A0F7D">
        <w:rPr>
          <w:rStyle w:val="Bodytext7"/>
          <w:rFonts w:asciiTheme="minorHAnsi" w:hAnsiTheme="minorHAnsi" w:cstheme="minorHAnsi"/>
          <w:b/>
          <w:color w:val="000000"/>
          <w:sz w:val="22"/>
          <w:szCs w:val="22"/>
        </w:rPr>
        <w:t>CALCULATING THE USE-VALUE (UV) FOR A GIVEN PLANT SPECIES</w:t>
      </w:r>
    </w:p>
    <w:p w:rsidR="006710F8" w:rsidRPr="008B1C48" w:rsidRDefault="006710F8" w:rsidP="008B1C48">
      <w:pPr>
        <w:pStyle w:val="Bodytext20"/>
        <w:shd w:val="clear" w:color="auto" w:fill="auto"/>
        <w:spacing w:before="0" w:after="0"/>
        <w:rPr>
          <w:rStyle w:val="Bodytext2"/>
          <w:rFonts w:asciiTheme="minorHAnsi" w:hAnsiTheme="minorHAnsi" w:cstheme="minorHAnsi"/>
          <w:sz w:val="22"/>
          <w:szCs w:val="22"/>
          <w:lang w:val="en-US"/>
        </w:rPr>
      </w:pPr>
      <w:r w:rsidRPr="008B1C48">
        <w:rPr>
          <w:rStyle w:val="Bodytext2"/>
          <w:rFonts w:asciiTheme="minorHAnsi" w:hAnsiTheme="minorHAnsi" w:cstheme="minorHAnsi"/>
          <w:sz w:val="22"/>
          <w:szCs w:val="22"/>
          <w:lang w:val="en-US" w:eastAsia="en-IN"/>
        </w:rPr>
        <w:t>Informants were asked to identify the nature and uses of each plant occurring within a series of 1 ha forest plots. While many different uses of plants were defined by local informants, it can be divided into five broad categories: 'edible', 'construction', 'medicinal' and 'technology and crafts'. Each infor</w:t>
      </w:r>
      <w:r w:rsidRPr="008B1C48">
        <w:rPr>
          <w:rStyle w:val="Bodytext2"/>
          <w:rFonts w:asciiTheme="minorHAnsi" w:hAnsiTheme="minorHAnsi" w:cstheme="minorHAnsi"/>
          <w:sz w:val="22"/>
          <w:szCs w:val="22"/>
          <w:lang w:val="en-US" w:eastAsia="en-IN"/>
        </w:rPr>
        <w:softHyphen/>
        <w:t>mant was then asked about the uses of certain plants in order to determine the number and range of uses for each species. In each case, a single '</w:t>
      </w:r>
      <w:r w:rsidRPr="008B1C48">
        <w:rPr>
          <w:rStyle w:val="Bodytext2"/>
          <w:rFonts w:asciiTheme="minorHAnsi" w:hAnsiTheme="minorHAnsi" w:cstheme="minorHAnsi"/>
          <w:i/>
          <w:iCs/>
          <w:sz w:val="22"/>
          <w:szCs w:val="22"/>
          <w:lang w:val="en-US" w:eastAsia="en-IN"/>
        </w:rPr>
        <w:t>event’</w:t>
      </w:r>
      <w:r w:rsidRPr="008B1C48">
        <w:rPr>
          <w:rStyle w:val="Bodytext2"/>
          <w:rFonts w:asciiTheme="minorHAnsi" w:hAnsiTheme="minorHAnsi" w:cstheme="minorHAnsi"/>
          <w:sz w:val="22"/>
          <w:szCs w:val="22"/>
          <w:lang w:val="en-US" w:eastAsia="en-IN"/>
        </w:rPr>
        <w:t xml:space="preserve"> is defined as the process of asking a single informant on 1 day, about the uses of a given plant species. Using this method, the information from each informant was used to produce, for each plant species, a data set similar to that shown below:</w:t>
      </w:r>
    </w:p>
    <w:tbl>
      <w:tblPr>
        <w:tblW w:w="0" w:type="auto"/>
        <w:jc w:val="center"/>
        <w:tblLayout w:type="fixed"/>
        <w:tblCellMar>
          <w:left w:w="0" w:type="dxa"/>
          <w:right w:w="0" w:type="dxa"/>
        </w:tblCellMar>
        <w:tblLook w:val="0000" w:firstRow="0" w:lastRow="0" w:firstColumn="0" w:lastColumn="0" w:noHBand="0" w:noVBand="0"/>
      </w:tblPr>
      <w:tblGrid>
        <w:gridCol w:w="821"/>
        <w:gridCol w:w="1114"/>
        <w:gridCol w:w="758"/>
        <w:gridCol w:w="1109"/>
        <w:gridCol w:w="1205"/>
        <w:gridCol w:w="1186"/>
      </w:tblGrid>
      <w:tr w:rsidR="006710F8" w:rsidRPr="009E50A5">
        <w:trPr>
          <w:trHeight w:hRule="exact" w:val="350"/>
          <w:jc w:val="center"/>
        </w:trPr>
        <w:tc>
          <w:tcPr>
            <w:tcW w:w="821" w:type="dxa"/>
            <w:tcBorders>
              <w:top w:val="single" w:sz="4" w:space="0" w:color="auto"/>
              <w:left w:val="nil"/>
              <w:bottom w:val="nil"/>
              <w:right w:val="nil"/>
            </w:tcBorders>
            <w:shd w:val="clear" w:color="auto" w:fill="FFFFFF"/>
          </w:tcPr>
          <w:p w:rsidR="006710F8" w:rsidRPr="00853972" w:rsidRDefault="006710F8">
            <w:pPr>
              <w:framePr w:w="6192" w:wrap="notBeside" w:vAnchor="text" w:hAnchor="text" w:xAlign="center" w:y="1"/>
              <w:rPr>
                <w:rFonts w:cstheme="minorHAnsi"/>
                <w:sz w:val="20"/>
                <w:szCs w:val="20"/>
                <w:lang w:eastAsia="en-IN"/>
              </w:rPr>
            </w:pPr>
          </w:p>
        </w:tc>
        <w:tc>
          <w:tcPr>
            <w:tcW w:w="1114" w:type="dxa"/>
            <w:tcBorders>
              <w:top w:val="single" w:sz="4" w:space="0" w:color="auto"/>
              <w:left w:val="nil"/>
              <w:bottom w:val="nil"/>
              <w:right w:val="nil"/>
            </w:tcBorders>
            <w:shd w:val="clear" w:color="auto" w:fill="FFFFFF"/>
            <w:vAlign w:val="bottom"/>
          </w:tcPr>
          <w:p w:rsidR="006710F8" w:rsidRPr="00853972" w:rsidRDefault="006710F8">
            <w:pPr>
              <w:pStyle w:val="Bodytext50"/>
              <w:framePr w:w="6192" w:wrap="notBeside" w:vAnchor="text" w:hAnchor="text" w:xAlign="center" w:y="1"/>
              <w:shd w:val="clear" w:color="auto" w:fill="auto"/>
              <w:spacing w:line="170" w:lineRule="exact"/>
              <w:ind w:left="240"/>
              <w:jc w:val="left"/>
              <w:rPr>
                <w:rFonts w:asciiTheme="minorHAnsi" w:hAnsiTheme="minorHAnsi" w:cstheme="minorHAnsi"/>
                <w:sz w:val="20"/>
                <w:szCs w:val="20"/>
              </w:rPr>
            </w:pPr>
            <w:r w:rsidRPr="00853972">
              <w:rPr>
                <w:rStyle w:val="Bodytext5SegoeUI"/>
                <w:rFonts w:asciiTheme="minorHAnsi" w:hAnsiTheme="minorHAnsi" w:cstheme="minorHAnsi"/>
                <w:color w:val="000000"/>
                <w:sz w:val="20"/>
                <w:szCs w:val="20"/>
              </w:rPr>
              <w:t>Construct</w:t>
            </w:r>
          </w:p>
        </w:tc>
        <w:tc>
          <w:tcPr>
            <w:tcW w:w="758" w:type="dxa"/>
            <w:tcBorders>
              <w:top w:val="single" w:sz="4" w:space="0" w:color="auto"/>
              <w:left w:val="nil"/>
              <w:bottom w:val="nil"/>
              <w:right w:val="nil"/>
            </w:tcBorders>
            <w:shd w:val="clear" w:color="auto" w:fill="FFFFFF"/>
            <w:vAlign w:val="bottom"/>
          </w:tcPr>
          <w:p w:rsidR="006710F8" w:rsidRPr="00853972" w:rsidRDefault="006710F8">
            <w:pPr>
              <w:pStyle w:val="Bodytext50"/>
              <w:framePr w:w="6192" w:wrap="notBeside" w:vAnchor="text" w:hAnchor="text" w:xAlign="center" w:y="1"/>
              <w:shd w:val="clear" w:color="auto" w:fill="auto"/>
              <w:spacing w:line="170" w:lineRule="exact"/>
              <w:ind w:left="180"/>
              <w:jc w:val="left"/>
              <w:rPr>
                <w:rFonts w:asciiTheme="minorHAnsi" w:hAnsiTheme="minorHAnsi" w:cstheme="minorHAnsi"/>
                <w:sz w:val="20"/>
                <w:szCs w:val="20"/>
              </w:rPr>
            </w:pPr>
            <w:r w:rsidRPr="00853972">
              <w:rPr>
                <w:rStyle w:val="Bodytext5SegoeUI"/>
                <w:rFonts w:asciiTheme="minorHAnsi" w:hAnsiTheme="minorHAnsi" w:cstheme="minorHAnsi"/>
                <w:color w:val="000000"/>
                <w:sz w:val="20"/>
                <w:szCs w:val="20"/>
              </w:rPr>
              <w:t>Food</w:t>
            </w:r>
          </w:p>
        </w:tc>
        <w:tc>
          <w:tcPr>
            <w:tcW w:w="1109" w:type="dxa"/>
            <w:tcBorders>
              <w:top w:val="single" w:sz="4" w:space="0" w:color="auto"/>
              <w:left w:val="nil"/>
              <w:bottom w:val="nil"/>
              <w:right w:val="nil"/>
            </w:tcBorders>
            <w:shd w:val="clear" w:color="auto" w:fill="FFFFFF"/>
            <w:vAlign w:val="bottom"/>
          </w:tcPr>
          <w:p w:rsidR="006710F8" w:rsidRPr="00853972" w:rsidRDefault="006710F8">
            <w:pPr>
              <w:pStyle w:val="Bodytext50"/>
              <w:framePr w:w="6192" w:wrap="notBeside" w:vAnchor="text" w:hAnchor="text" w:xAlign="center" w:y="1"/>
              <w:shd w:val="clear" w:color="auto" w:fill="auto"/>
              <w:spacing w:line="170" w:lineRule="exact"/>
              <w:ind w:left="180"/>
              <w:jc w:val="left"/>
              <w:rPr>
                <w:rFonts w:asciiTheme="minorHAnsi" w:hAnsiTheme="minorHAnsi" w:cstheme="minorHAnsi"/>
                <w:sz w:val="20"/>
                <w:szCs w:val="20"/>
              </w:rPr>
            </w:pPr>
            <w:r w:rsidRPr="00853972">
              <w:rPr>
                <w:rStyle w:val="Bodytext5SegoeUI"/>
                <w:rFonts w:asciiTheme="minorHAnsi" w:hAnsiTheme="minorHAnsi" w:cstheme="minorHAnsi"/>
                <w:color w:val="000000"/>
                <w:sz w:val="20"/>
                <w:szCs w:val="20"/>
              </w:rPr>
              <w:t>Medicinal</w:t>
            </w:r>
          </w:p>
        </w:tc>
        <w:tc>
          <w:tcPr>
            <w:tcW w:w="1205" w:type="dxa"/>
            <w:tcBorders>
              <w:top w:val="single" w:sz="4" w:space="0" w:color="auto"/>
              <w:left w:val="nil"/>
              <w:bottom w:val="nil"/>
              <w:right w:val="nil"/>
            </w:tcBorders>
            <w:shd w:val="clear" w:color="auto" w:fill="FFFFFF"/>
            <w:vAlign w:val="bottom"/>
          </w:tcPr>
          <w:p w:rsidR="006710F8" w:rsidRPr="00853972" w:rsidRDefault="006710F8">
            <w:pPr>
              <w:pStyle w:val="Bodytext50"/>
              <w:framePr w:w="6192" w:wrap="notBeside" w:vAnchor="text" w:hAnchor="text" w:xAlign="center" w:y="1"/>
              <w:shd w:val="clear" w:color="auto" w:fill="auto"/>
              <w:spacing w:line="170" w:lineRule="exact"/>
              <w:ind w:left="180"/>
              <w:jc w:val="left"/>
              <w:rPr>
                <w:rFonts w:asciiTheme="minorHAnsi" w:hAnsiTheme="minorHAnsi" w:cstheme="minorHAnsi"/>
                <w:sz w:val="20"/>
                <w:szCs w:val="20"/>
              </w:rPr>
            </w:pPr>
            <w:r w:rsidRPr="00853972">
              <w:rPr>
                <w:rStyle w:val="Bodytext5SegoeUI"/>
                <w:rFonts w:asciiTheme="minorHAnsi" w:hAnsiTheme="minorHAnsi" w:cstheme="minorHAnsi"/>
                <w:color w:val="000000"/>
                <w:sz w:val="20"/>
                <w:szCs w:val="20"/>
              </w:rPr>
              <w:t>Technology</w:t>
            </w:r>
          </w:p>
        </w:tc>
        <w:tc>
          <w:tcPr>
            <w:tcW w:w="1186" w:type="dxa"/>
            <w:tcBorders>
              <w:top w:val="single" w:sz="4" w:space="0" w:color="auto"/>
              <w:left w:val="nil"/>
              <w:bottom w:val="nil"/>
              <w:right w:val="nil"/>
            </w:tcBorders>
            <w:shd w:val="clear" w:color="auto" w:fill="FFFFFF"/>
            <w:vAlign w:val="bottom"/>
          </w:tcPr>
          <w:p w:rsidR="006710F8" w:rsidRPr="00853972" w:rsidRDefault="006710F8" w:rsidP="00853972">
            <w:pPr>
              <w:pStyle w:val="Bodytext50"/>
              <w:framePr w:w="6192" w:wrap="notBeside" w:vAnchor="text" w:hAnchor="text" w:xAlign="center" w:y="1"/>
              <w:shd w:val="clear" w:color="auto" w:fill="auto"/>
              <w:spacing w:line="170" w:lineRule="exact"/>
              <w:ind w:left="280"/>
              <w:jc w:val="left"/>
              <w:rPr>
                <w:rFonts w:asciiTheme="minorHAnsi" w:hAnsiTheme="minorHAnsi" w:cstheme="minorHAnsi"/>
                <w:sz w:val="20"/>
                <w:szCs w:val="20"/>
              </w:rPr>
            </w:pPr>
            <w:r>
              <w:rPr>
                <w:rStyle w:val="Bodytext5SegoeUI"/>
                <w:rFonts w:asciiTheme="minorHAnsi" w:hAnsiTheme="minorHAnsi" w:cstheme="minorHAnsi"/>
                <w:color w:val="000000"/>
                <w:sz w:val="20"/>
                <w:szCs w:val="20"/>
              </w:rPr>
              <w:t>Total (</w:t>
            </w:r>
            <w:proofErr w:type="spellStart"/>
            <w:r>
              <w:rPr>
                <w:rStyle w:val="Bodytext5SegoeUI"/>
                <w:rFonts w:asciiTheme="minorHAnsi" w:hAnsiTheme="minorHAnsi" w:cstheme="minorHAnsi"/>
                <w:color w:val="000000"/>
                <w:sz w:val="20"/>
                <w:szCs w:val="20"/>
              </w:rPr>
              <w:t>U</w:t>
            </w:r>
            <w:r w:rsidRPr="00853972">
              <w:rPr>
                <w:rStyle w:val="Bodytext5SegoeUI"/>
                <w:rFonts w:asciiTheme="minorHAnsi" w:hAnsiTheme="minorHAnsi" w:cstheme="minorHAnsi"/>
                <w:color w:val="000000"/>
                <w:sz w:val="20"/>
                <w:szCs w:val="20"/>
                <w:vertAlign w:val="subscript"/>
              </w:rPr>
              <w:t>is</w:t>
            </w:r>
            <w:proofErr w:type="spellEnd"/>
            <w:r>
              <w:rPr>
                <w:rStyle w:val="Bodytext5SegoeUI"/>
                <w:rFonts w:asciiTheme="minorHAnsi" w:hAnsiTheme="minorHAnsi" w:cstheme="minorHAnsi"/>
                <w:color w:val="000000"/>
                <w:sz w:val="20"/>
                <w:szCs w:val="20"/>
              </w:rPr>
              <w:t>)</w:t>
            </w:r>
          </w:p>
        </w:tc>
      </w:tr>
      <w:tr w:rsidR="006710F8" w:rsidRPr="009E50A5">
        <w:trPr>
          <w:trHeight w:hRule="exact" w:val="240"/>
          <w:jc w:val="center"/>
        </w:trPr>
        <w:tc>
          <w:tcPr>
            <w:tcW w:w="821" w:type="dxa"/>
            <w:tcBorders>
              <w:top w:val="single" w:sz="4" w:space="0" w:color="auto"/>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Event 1</w:t>
            </w:r>
          </w:p>
        </w:tc>
        <w:tc>
          <w:tcPr>
            <w:tcW w:w="1114" w:type="dxa"/>
            <w:tcBorders>
              <w:top w:val="single" w:sz="4" w:space="0" w:color="auto"/>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w:t>
            </w:r>
          </w:p>
        </w:tc>
        <w:tc>
          <w:tcPr>
            <w:tcW w:w="758" w:type="dxa"/>
            <w:tcBorders>
              <w:top w:val="single" w:sz="4" w:space="0" w:color="auto"/>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w:t>
            </w:r>
          </w:p>
        </w:tc>
        <w:tc>
          <w:tcPr>
            <w:tcW w:w="1109" w:type="dxa"/>
            <w:tcBorders>
              <w:top w:val="single" w:sz="4" w:space="0" w:color="auto"/>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1205" w:type="dxa"/>
            <w:tcBorders>
              <w:top w:val="single" w:sz="4" w:space="0" w:color="auto"/>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w:t>
            </w:r>
          </w:p>
        </w:tc>
        <w:tc>
          <w:tcPr>
            <w:tcW w:w="1186" w:type="dxa"/>
            <w:tcBorders>
              <w:top w:val="single" w:sz="4" w:space="0" w:color="auto"/>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r>
      <w:tr w:rsidR="006710F8" w:rsidRPr="009E50A5">
        <w:trPr>
          <w:trHeight w:hRule="exact" w:val="202"/>
          <w:jc w:val="center"/>
        </w:trPr>
        <w:tc>
          <w:tcPr>
            <w:tcW w:w="821" w:type="dxa"/>
            <w:tcBorders>
              <w:top w:val="nil"/>
              <w:left w:val="nil"/>
              <w:bottom w:val="nil"/>
              <w:right w:val="nil"/>
            </w:tcBorders>
            <w:shd w:val="clear" w:color="auto" w:fill="FFFFFF"/>
            <w:vAlign w:val="center"/>
          </w:tcPr>
          <w:p w:rsidR="006710F8" w:rsidRPr="009E50A5" w:rsidRDefault="006710F8">
            <w:pPr>
              <w:pStyle w:val="Bodytext50"/>
              <w:framePr w:w="6192" w:wrap="notBeside" w:vAnchor="text" w:hAnchor="text" w:xAlign="center" w:y="1"/>
              <w:shd w:val="clear" w:color="auto" w:fill="auto"/>
              <w:spacing w:line="170" w:lineRule="exact"/>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Event 2</w:t>
            </w:r>
          </w:p>
        </w:tc>
        <w:tc>
          <w:tcPr>
            <w:tcW w:w="1114"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758"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1109"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2</w:t>
            </w:r>
          </w:p>
        </w:tc>
        <w:tc>
          <w:tcPr>
            <w:tcW w:w="1205"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1186" w:type="dxa"/>
            <w:tcBorders>
              <w:top w:val="nil"/>
              <w:left w:val="nil"/>
              <w:bottom w:val="nil"/>
              <w:right w:val="nil"/>
            </w:tcBorders>
            <w:shd w:val="clear" w:color="auto" w:fill="FFFFFF"/>
            <w:vAlign w:val="center"/>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5</w:t>
            </w:r>
          </w:p>
        </w:tc>
      </w:tr>
      <w:tr w:rsidR="006710F8" w:rsidRPr="009E50A5">
        <w:trPr>
          <w:trHeight w:hRule="exact" w:val="202"/>
          <w:jc w:val="center"/>
        </w:trPr>
        <w:tc>
          <w:tcPr>
            <w:tcW w:w="821" w:type="dxa"/>
            <w:tcBorders>
              <w:top w:val="nil"/>
              <w:left w:val="nil"/>
              <w:bottom w:val="nil"/>
              <w:right w:val="nil"/>
            </w:tcBorders>
            <w:shd w:val="clear" w:color="auto" w:fill="FFFFFF"/>
            <w:vAlign w:val="center"/>
          </w:tcPr>
          <w:p w:rsidR="006710F8" w:rsidRPr="009E50A5" w:rsidRDefault="006710F8">
            <w:pPr>
              <w:pStyle w:val="Bodytext50"/>
              <w:framePr w:w="6192" w:wrap="notBeside" w:vAnchor="text" w:hAnchor="text" w:xAlign="center" w:y="1"/>
              <w:shd w:val="clear" w:color="auto" w:fill="auto"/>
              <w:spacing w:line="170" w:lineRule="exact"/>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Event 3</w:t>
            </w:r>
          </w:p>
        </w:tc>
        <w:tc>
          <w:tcPr>
            <w:tcW w:w="1114"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w:t>
            </w:r>
          </w:p>
        </w:tc>
        <w:tc>
          <w:tcPr>
            <w:tcW w:w="758"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w:t>
            </w:r>
          </w:p>
        </w:tc>
        <w:tc>
          <w:tcPr>
            <w:tcW w:w="1109"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1205"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w:t>
            </w:r>
          </w:p>
        </w:tc>
        <w:tc>
          <w:tcPr>
            <w:tcW w:w="1186"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r>
      <w:tr w:rsidR="006710F8" w:rsidRPr="009E50A5">
        <w:trPr>
          <w:trHeight w:hRule="exact" w:val="202"/>
          <w:jc w:val="center"/>
        </w:trPr>
        <w:tc>
          <w:tcPr>
            <w:tcW w:w="821" w:type="dxa"/>
            <w:tcBorders>
              <w:top w:val="nil"/>
              <w:left w:val="nil"/>
              <w:bottom w:val="nil"/>
              <w:right w:val="nil"/>
            </w:tcBorders>
            <w:shd w:val="clear" w:color="auto" w:fill="FFFFFF"/>
          </w:tcPr>
          <w:p w:rsidR="006710F8" w:rsidRPr="009E50A5" w:rsidRDefault="006710F8">
            <w:pPr>
              <w:pStyle w:val="Bodytext50"/>
              <w:framePr w:w="6192" w:wrap="notBeside" w:vAnchor="text" w:hAnchor="text" w:xAlign="center" w:y="1"/>
              <w:shd w:val="clear" w:color="auto" w:fill="auto"/>
              <w:spacing w:line="170" w:lineRule="exact"/>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Total</w:t>
            </w:r>
          </w:p>
        </w:tc>
        <w:tc>
          <w:tcPr>
            <w:tcW w:w="1114"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758"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1109" w:type="dxa"/>
            <w:tcBorders>
              <w:top w:val="nil"/>
              <w:left w:val="nil"/>
              <w:bottom w:val="nil"/>
              <w:right w:val="nil"/>
            </w:tcBorders>
            <w:shd w:val="clear" w:color="auto" w:fill="FFFFFF"/>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Pr>
                <w:rStyle w:val="Bodytext5SegoeUI"/>
                <w:rFonts w:asciiTheme="minorHAnsi" w:hAnsiTheme="minorHAnsi" w:cstheme="minorHAnsi"/>
                <w:color w:val="000000"/>
                <w:sz w:val="22"/>
                <w:szCs w:val="22"/>
              </w:rPr>
              <w:t>4</w:t>
            </w:r>
          </w:p>
        </w:tc>
        <w:tc>
          <w:tcPr>
            <w:tcW w:w="1205" w:type="dxa"/>
            <w:tcBorders>
              <w:top w:val="nil"/>
              <w:left w:val="nil"/>
              <w:bottom w:val="nil"/>
              <w:right w:val="nil"/>
            </w:tcBorders>
            <w:shd w:val="clear" w:color="auto" w:fill="FFFFFF"/>
            <w:vAlign w:val="bottom"/>
          </w:tcPr>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w:t>
            </w:r>
          </w:p>
        </w:tc>
        <w:tc>
          <w:tcPr>
            <w:tcW w:w="1186" w:type="dxa"/>
            <w:tcBorders>
              <w:top w:val="nil"/>
              <w:left w:val="nil"/>
              <w:bottom w:val="nil"/>
              <w:right w:val="nil"/>
            </w:tcBorders>
            <w:shd w:val="clear" w:color="auto" w:fill="FFFFFF"/>
            <w:vAlign w:val="bottom"/>
          </w:tcPr>
          <w:p w:rsidR="006710F8" w:rsidRPr="00853972" w:rsidRDefault="006710F8" w:rsidP="00853972">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7 (</w:t>
            </w:r>
            <w:r w:rsidRPr="00853972">
              <w:rPr>
                <w:rStyle w:val="Bodytext5SegoeUI"/>
                <w:rFonts w:asciiTheme="minorHAnsi" w:hAnsiTheme="minorHAnsi" w:cstheme="minorHAnsi"/>
                <w:color w:val="000000"/>
                <w:sz w:val="16"/>
                <w:szCs w:val="16"/>
              </w:rPr>
              <w:t>∑</w:t>
            </w:r>
            <w:r w:rsidRPr="009E50A5">
              <w:rPr>
                <w:rStyle w:val="Bodytext5SegoeUI"/>
                <w:rFonts w:asciiTheme="minorHAnsi" w:hAnsiTheme="minorHAnsi" w:cstheme="minorHAnsi"/>
                <w:color w:val="000000"/>
                <w:sz w:val="22"/>
                <w:szCs w:val="22"/>
              </w:rPr>
              <w:t xml:space="preserve"> </w:t>
            </w:r>
            <w:r>
              <w:rPr>
                <w:rStyle w:val="Bodytext5SegoeUI"/>
                <w:rFonts w:asciiTheme="minorHAnsi" w:hAnsiTheme="minorHAnsi" w:cstheme="minorHAnsi"/>
                <w:color w:val="000000"/>
                <w:sz w:val="20"/>
                <w:szCs w:val="20"/>
              </w:rPr>
              <w:t xml:space="preserve"> </w:t>
            </w:r>
            <w:proofErr w:type="spellStart"/>
            <w:r>
              <w:rPr>
                <w:rStyle w:val="Bodytext5SegoeUI"/>
                <w:rFonts w:asciiTheme="minorHAnsi" w:hAnsiTheme="minorHAnsi" w:cstheme="minorHAnsi"/>
                <w:color w:val="000000"/>
                <w:sz w:val="20"/>
                <w:szCs w:val="20"/>
              </w:rPr>
              <w:t>U</w:t>
            </w:r>
            <w:r w:rsidRPr="00853972">
              <w:rPr>
                <w:rStyle w:val="Bodytext5SegoeUI"/>
                <w:rFonts w:asciiTheme="minorHAnsi" w:hAnsiTheme="minorHAnsi" w:cstheme="minorHAnsi"/>
                <w:color w:val="000000"/>
                <w:sz w:val="20"/>
                <w:szCs w:val="20"/>
                <w:vertAlign w:val="subscript"/>
              </w:rPr>
              <w:t>is</w:t>
            </w:r>
            <w:proofErr w:type="spellEnd"/>
            <w:r>
              <w:rPr>
                <w:rStyle w:val="Bodytext5SegoeUI"/>
                <w:rFonts w:asciiTheme="minorHAnsi" w:hAnsiTheme="minorHAnsi" w:cstheme="minorHAnsi"/>
                <w:color w:val="000000"/>
                <w:sz w:val="20"/>
                <w:szCs w:val="20"/>
                <w:vertAlign w:val="subscript"/>
              </w:rPr>
              <w:t xml:space="preserve"> </w:t>
            </w:r>
            <w:r>
              <w:rPr>
                <w:rStyle w:val="Bodytext5SegoeUI"/>
                <w:rFonts w:asciiTheme="minorHAnsi" w:hAnsiTheme="minorHAnsi" w:cstheme="minorHAnsi"/>
                <w:color w:val="000000"/>
                <w:sz w:val="20"/>
                <w:szCs w:val="20"/>
              </w:rPr>
              <w:t>)</w:t>
            </w:r>
          </w:p>
        </w:tc>
      </w:tr>
      <w:tr w:rsidR="006710F8" w:rsidRPr="009E50A5" w:rsidTr="00737BD4">
        <w:trPr>
          <w:trHeight w:hRule="exact" w:val="362"/>
          <w:jc w:val="center"/>
        </w:trPr>
        <w:tc>
          <w:tcPr>
            <w:tcW w:w="821" w:type="dxa"/>
            <w:tcBorders>
              <w:top w:val="nil"/>
              <w:left w:val="nil"/>
              <w:bottom w:val="single" w:sz="4" w:space="0" w:color="auto"/>
              <w:right w:val="nil"/>
            </w:tcBorders>
            <w:shd w:val="clear" w:color="auto" w:fill="FFFFFF"/>
          </w:tcPr>
          <w:p w:rsidR="006710F8" w:rsidRDefault="006710F8">
            <w:pPr>
              <w:pStyle w:val="Bodytext50"/>
              <w:framePr w:w="6192" w:wrap="notBeside" w:vAnchor="text" w:hAnchor="text" w:xAlign="center" w:y="1"/>
              <w:shd w:val="clear" w:color="auto" w:fill="auto"/>
              <w:spacing w:line="170" w:lineRule="exact"/>
              <w:jc w:val="left"/>
              <w:rPr>
                <w:rStyle w:val="Bodytext5SegoeUI"/>
                <w:rFonts w:asciiTheme="minorHAnsi" w:hAnsiTheme="minorHAnsi" w:cstheme="minorHAnsi"/>
                <w:color w:val="000000"/>
                <w:sz w:val="22"/>
                <w:szCs w:val="22"/>
              </w:rPr>
            </w:pPr>
          </w:p>
          <w:p w:rsidR="006710F8" w:rsidRPr="009E50A5" w:rsidRDefault="006710F8">
            <w:pPr>
              <w:pStyle w:val="Bodytext50"/>
              <w:framePr w:w="6192" w:wrap="notBeside" w:vAnchor="text" w:hAnchor="text" w:xAlign="center" w:y="1"/>
              <w:shd w:val="clear" w:color="auto" w:fill="auto"/>
              <w:spacing w:line="170" w:lineRule="exact"/>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Mean</w:t>
            </w:r>
          </w:p>
        </w:tc>
        <w:tc>
          <w:tcPr>
            <w:tcW w:w="1114" w:type="dxa"/>
            <w:tcBorders>
              <w:top w:val="nil"/>
              <w:left w:val="nil"/>
              <w:bottom w:val="single" w:sz="4" w:space="0" w:color="auto"/>
              <w:right w:val="nil"/>
            </w:tcBorders>
            <w:shd w:val="clear" w:color="auto" w:fill="FFFFFF"/>
          </w:tcPr>
          <w:p w:rsidR="006710F8" w:rsidRDefault="006710F8">
            <w:pPr>
              <w:pStyle w:val="Bodytext50"/>
              <w:framePr w:w="6192" w:wrap="notBeside" w:vAnchor="text" w:hAnchor="text" w:xAlign="center" w:y="1"/>
              <w:shd w:val="clear" w:color="auto" w:fill="auto"/>
              <w:spacing w:line="170" w:lineRule="exact"/>
              <w:jc w:val="center"/>
              <w:rPr>
                <w:rStyle w:val="Bodytext5SegoeUI"/>
                <w:rFonts w:asciiTheme="minorHAnsi" w:hAnsiTheme="minorHAnsi" w:cstheme="minorHAnsi"/>
                <w:color w:val="000000"/>
                <w:sz w:val="22"/>
                <w:szCs w:val="22"/>
              </w:rPr>
            </w:pPr>
          </w:p>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0.333</w:t>
            </w:r>
          </w:p>
        </w:tc>
        <w:tc>
          <w:tcPr>
            <w:tcW w:w="758" w:type="dxa"/>
            <w:tcBorders>
              <w:top w:val="nil"/>
              <w:left w:val="nil"/>
              <w:bottom w:val="single" w:sz="4" w:space="0" w:color="auto"/>
              <w:right w:val="nil"/>
            </w:tcBorders>
            <w:shd w:val="clear" w:color="auto" w:fill="FFFFFF"/>
          </w:tcPr>
          <w:p w:rsidR="006710F8" w:rsidRDefault="006710F8">
            <w:pPr>
              <w:pStyle w:val="Bodytext50"/>
              <w:framePr w:w="6192" w:wrap="notBeside" w:vAnchor="text" w:hAnchor="text" w:xAlign="center" w:y="1"/>
              <w:shd w:val="clear" w:color="auto" w:fill="auto"/>
              <w:spacing w:line="170" w:lineRule="exact"/>
              <w:ind w:left="180"/>
              <w:jc w:val="left"/>
              <w:rPr>
                <w:rStyle w:val="Bodytext5SegoeUI"/>
                <w:rFonts w:asciiTheme="minorHAnsi" w:hAnsiTheme="minorHAnsi" w:cstheme="minorHAnsi"/>
                <w:color w:val="000000"/>
                <w:sz w:val="22"/>
                <w:szCs w:val="22"/>
              </w:rPr>
            </w:pPr>
          </w:p>
          <w:p w:rsidR="006710F8" w:rsidRPr="009E50A5" w:rsidRDefault="006710F8">
            <w:pPr>
              <w:pStyle w:val="Bodytext50"/>
              <w:framePr w:w="6192" w:wrap="notBeside" w:vAnchor="text" w:hAnchor="text" w:xAlign="center" w:y="1"/>
              <w:shd w:val="clear" w:color="auto" w:fill="auto"/>
              <w:spacing w:line="170" w:lineRule="exact"/>
              <w:ind w:left="180"/>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0.333</w:t>
            </w:r>
          </w:p>
        </w:tc>
        <w:tc>
          <w:tcPr>
            <w:tcW w:w="1109" w:type="dxa"/>
            <w:tcBorders>
              <w:top w:val="nil"/>
              <w:left w:val="nil"/>
              <w:bottom w:val="single" w:sz="4" w:space="0" w:color="auto"/>
              <w:right w:val="nil"/>
            </w:tcBorders>
            <w:shd w:val="clear" w:color="auto" w:fill="FFFFFF"/>
          </w:tcPr>
          <w:p w:rsidR="006710F8" w:rsidRDefault="006710F8">
            <w:pPr>
              <w:pStyle w:val="Bodytext50"/>
              <w:framePr w:w="6192" w:wrap="notBeside" w:vAnchor="text" w:hAnchor="text" w:xAlign="center" w:y="1"/>
              <w:shd w:val="clear" w:color="auto" w:fill="auto"/>
              <w:spacing w:line="170" w:lineRule="exact"/>
              <w:jc w:val="center"/>
              <w:rPr>
                <w:rStyle w:val="Bodytext5SegoeUI"/>
                <w:rFonts w:asciiTheme="minorHAnsi" w:hAnsiTheme="minorHAnsi" w:cstheme="minorHAnsi"/>
                <w:color w:val="000000"/>
                <w:sz w:val="22"/>
                <w:szCs w:val="22"/>
              </w:rPr>
            </w:pPr>
          </w:p>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1.333</w:t>
            </w:r>
          </w:p>
        </w:tc>
        <w:tc>
          <w:tcPr>
            <w:tcW w:w="1205" w:type="dxa"/>
            <w:tcBorders>
              <w:top w:val="nil"/>
              <w:left w:val="nil"/>
              <w:bottom w:val="single" w:sz="4" w:space="0" w:color="auto"/>
              <w:right w:val="nil"/>
            </w:tcBorders>
            <w:shd w:val="clear" w:color="auto" w:fill="FFFFFF"/>
          </w:tcPr>
          <w:p w:rsidR="006710F8" w:rsidRDefault="006710F8">
            <w:pPr>
              <w:pStyle w:val="Bodytext50"/>
              <w:framePr w:w="6192" w:wrap="notBeside" w:vAnchor="text" w:hAnchor="text" w:xAlign="center" w:y="1"/>
              <w:shd w:val="clear" w:color="auto" w:fill="auto"/>
              <w:spacing w:line="170" w:lineRule="exact"/>
              <w:jc w:val="center"/>
              <w:rPr>
                <w:rStyle w:val="Bodytext5SegoeUI"/>
                <w:rFonts w:asciiTheme="minorHAnsi" w:hAnsiTheme="minorHAnsi" w:cstheme="minorHAnsi"/>
                <w:color w:val="000000"/>
                <w:sz w:val="22"/>
                <w:szCs w:val="22"/>
              </w:rPr>
            </w:pPr>
          </w:p>
          <w:p w:rsidR="006710F8" w:rsidRPr="009E50A5" w:rsidRDefault="006710F8">
            <w:pPr>
              <w:pStyle w:val="Bodytext50"/>
              <w:framePr w:w="6192" w:wrap="notBeside" w:vAnchor="text" w:hAnchor="text" w:xAlign="center" w:y="1"/>
              <w:shd w:val="clear" w:color="auto" w:fill="auto"/>
              <w:spacing w:line="170" w:lineRule="exact"/>
              <w:jc w:val="center"/>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0.333</w:t>
            </w:r>
          </w:p>
        </w:tc>
        <w:tc>
          <w:tcPr>
            <w:tcW w:w="1186" w:type="dxa"/>
            <w:tcBorders>
              <w:top w:val="nil"/>
              <w:left w:val="nil"/>
              <w:bottom w:val="single" w:sz="4" w:space="0" w:color="auto"/>
              <w:right w:val="nil"/>
            </w:tcBorders>
            <w:shd w:val="clear" w:color="auto" w:fill="FFFFFF"/>
          </w:tcPr>
          <w:p w:rsidR="006710F8" w:rsidRDefault="006710F8" w:rsidP="00737BD4">
            <w:pPr>
              <w:pStyle w:val="Bodytext50"/>
              <w:framePr w:w="6192" w:wrap="notBeside" w:vAnchor="text" w:hAnchor="text" w:xAlign="center" w:y="1"/>
              <w:shd w:val="clear" w:color="auto" w:fill="auto"/>
              <w:spacing w:line="170" w:lineRule="exact"/>
              <w:ind w:left="140"/>
              <w:jc w:val="left"/>
              <w:rPr>
                <w:rStyle w:val="Bodytext5SegoeUI"/>
                <w:rFonts w:asciiTheme="minorHAnsi" w:hAnsiTheme="minorHAnsi" w:cstheme="minorHAnsi"/>
                <w:color w:val="000000"/>
                <w:sz w:val="22"/>
                <w:szCs w:val="22"/>
              </w:rPr>
            </w:pPr>
          </w:p>
          <w:p w:rsidR="006710F8" w:rsidRPr="009E50A5" w:rsidRDefault="006710F8" w:rsidP="00737BD4">
            <w:pPr>
              <w:pStyle w:val="Bodytext50"/>
              <w:framePr w:w="6192" w:wrap="notBeside" w:vAnchor="text" w:hAnchor="text" w:xAlign="center" w:y="1"/>
              <w:shd w:val="clear" w:color="auto" w:fill="auto"/>
              <w:spacing w:line="170" w:lineRule="exact"/>
              <w:ind w:left="140"/>
              <w:jc w:val="left"/>
              <w:rPr>
                <w:rFonts w:asciiTheme="minorHAnsi" w:hAnsiTheme="minorHAnsi" w:cstheme="minorHAnsi"/>
                <w:sz w:val="22"/>
                <w:szCs w:val="22"/>
              </w:rPr>
            </w:pPr>
            <w:r w:rsidRPr="009E50A5">
              <w:rPr>
                <w:rStyle w:val="Bodytext5SegoeUI"/>
                <w:rFonts w:asciiTheme="minorHAnsi" w:hAnsiTheme="minorHAnsi" w:cstheme="minorHAnsi"/>
                <w:color w:val="000000"/>
                <w:sz w:val="22"/>
                <w:szCs w:val="22"/>
              </w:rPr>
              <w:t xml:space="preserve">2.333 </w:t>
            </w:r>
            <w:r w:rsidRPr="009E50A5">
              <w:rPr>
                <w:rStyle w:val="Bodytext5SegoeUI1"/>
                <w:rFonts w:asciiTheme="minorHAnsi" w:hAnsiTheme="minorHAnsi" w:cstheme="minorHAnsi"/>
                <w:color w:val="000000"/>
                <w:sz w:val="22"/>
                <w:szCs w:val="22"/>
              </w:rPr>
              <w:t>(</w:t>
            </w:r>
            <w:proofErr w:type="spellStart"/>
            <w:r w:rsidRPr="009E50A5">
              <w:rPr>
                <w:rStyle w:val="Bodytext5SegoeUI1"/>
                <w:rFonts w:asciiTheme="minorHAnsi" w:hAnsiTheme="minorHAnsi" w:cstheme="minorHAnsi"/>
                <w:color w:val="000000"/>
                <w:sz w:val="22"/>
                <w:szCs w:val="22"/>
              </w:rPr>
              <w:t>UV</w:t>
            </w:r>
            <w:r w:rsidRPr="00737BD4">
              <w:rPr>
                <w:rStyle w:val="Bodytext5SegoeUI1"/>
                <w:rFonts w:asciiTheme="minorHAnsi" w:hAnsiTheme="minorHAnsi" w:cstheme="minorHAnsi"/>
                <w:color w:val="000000"/>
                <w:sz w:val="22"/>
                <w:szCs w:val="22"/>
                <w:vertAlign w:val="subscript"/>
              </w:rPr>
              <w:t>is</w:t>
            </w:r>
            <w:proofErr w:type="spellEnd"/>
            <w:r>
              <w:rPr>
                <w:rStyle w:val="Bodytext5SegoeUI1"/>
                <w:rFonts w:asciiTheme="minorHAnsi" w:hAnsiTheme="minorHAnsi" w:cstheme="minorHAnsi"/>
                <w:color w:val="000000"/>
                <w:sz w:val="22"/>
                <w:szCs w:val="22"/>
              </w:rPr>
              <w:t>)</w:t>
            </w:r>
          </w:p>
        </w:tc>
      </w:tr>
    </w:tbl>
    <w:p w:rsidR="006710F8" w:rsidRPr="009E50A5" w:rsidRDefault="006710F8">
      <w:pPr>
        <w:framePr w:w="6192" w:wrap="notBeside" w:vAnchor="text" w:hAnchor="text" w:xAlign="center" w:y="1"/>
        <w:rPr>
          <w:rFonts w:cstheme="minorHAnsi"/>
          <w:lang w:eastAsia="en-IN"/>
        </w:rPr>
      </w:pPr>
    </w:p>
    <w:p w:rsidR="006710F8" w:rsidRPr="008B1C48" w:rsidRDefault="006710F8" w:rsidP="008B1C48">
      <w:pPr>
        <w:pStyle w:val="Bodytext20"/>
        <w:shd w:val="clear" w:color="auto" w:fill="auto"/>
        <w:spacing w:before="0" w:after="0"/>
        <w:rPr>
          <w:rStyle w:val="Bodytext2"/>
          <w:rFonts w:asciiTheme="minorHAnsi" w:hAnsiTheme="minorHAnsi" w:cstheme="minorHAnsi"/>
          <w:sz w:val="22"/>
          <w:szCs w:val="22"/>
          <w:lang w:val="en-US" w:eastAsia="en-IN"/>
        </w:rPr>
      </w:pPr>
      <w:r w:rsidRPr="008B1C48">
        <w:rPr>
          <w:rStyle w:val="Bodytext2"/>
          <w:rFonts w:asciiTheme="minorHAnsi" w:hAnsiTheme="minorHAnsi" w:cstheme="minorHAnsi"/>
          <w:sz w:val="22"/>
          <w:szCs w:val="22"/>
          <w:lang w:val="en-US" w:eastAsia="en-IN"/>
        </w:rPr>
        <w:t xml:space="preserve">Data from each informant were then used to calculate the mean number of uses of a given plant species. In this way inconsistencies in the information given are taken into consideration, and the overall mean value </w:t>
      </w:r>
      <w:proofErr w:type="spellStart"/>
      <w:r w:rsidRPr="008B1C48">
        <w:rPr>
          <w:rStyle w:val="Bodytext2"/>
          <w:rFonts w:asciiTheme="minorHAnsi" w:hAnsiTheme="minorHAnsi" w:cstheme="minorHAnsi"/>
          <w:i/>
          <w:iCs/>
          <w:sz w:val="22"/>
          <w:szCs w:val="22"/>
          <w:lang w:val="en-US" w:eastAsia="en-IN"/>
        </w:rPr>
        <w:t>UVjs</w:t>
      </w:r>
      <w:proofErr w:type="spellEnd"/>
      <w:r w:rsidRPr="008B1C48">
        <w:rPr>
          <w:rStyle w:val="Bodytext2"/>
          <w:rFonts w:asciiTheme="minorHAnsi" w:hAnsiTheme="minorHAnsi" w:cstheme="minorHAnsi"/>
          <w:sz w:val="22"/>
          <w:szCs w:val="22"/>
          <w:lang w:val="en-US" w:eastAsia="en-IN"/>
        </w:rPr>
        <w:t xml:space="preserve"> represents the mean number of all uses of a given plant species (s), as recognised by a single infor</w:t>
      </w:r>
      <w:r w:rsidRPr="008B1C48">
        <w:rPr>
          <w:rStyle w:val="Bodytext2"/>
          <w:rFonts w:asciiTheme="minorHAnsi" w:hAnsiTheme="minorHAnsi" w:cstheme="minorHAnsi"/>
          <w:sz w:val="22"/>
          <w:szCs w:val="22"/>
          <w:lang w:val="en-US" w:eastAsia="en-IN"/>
        </w:rPr>
        <w:softHyphen/>
        <w:t>mant (</w:t>
      </w:r>
      <w:proofErr w:type="spellStart"/>
      <w:r w:rsidRPr="008B1C48">
        <w:rPr>
          <w:rStyle w:val="Bodytext2"/>
          <w:rFonts w:asciiTheme="minorHAnsi" w:hAnsiTheme="minorHAnsi" w:cstheme="minorHAnsi"/>
          <w:sz w:val="22"/>
          <w:szCs w:val="22"/>
          <w:lang w:val="en-US" w:eastAsia="en-IN"/>
        </w:rPr>
        <w:t>i</w:t>
      </w:r>
      <w:proofErr w:type="spellEnd"/>
      <w:r w:rsidRPr="008B1C48">
        <w:rPr>
          <w:rStyle w:val="Bodytext2"/>
          <w:rFonts w:asciiTheme="minorHAnsi" w:hAnsiTheme="minorHAnsi" w:cstheme="minorHAnsi"/>
          <w:sz w:val="22"/>
          <w:szCs w:val="22"/>
          <w:lang w:val="en-US" w:eastAsia="en-IN"/>
        </w:rPr>
        <w:t xml:space="preserve">). This information is then used to calculate the overall use-value for this species </w:t>
      </w:r>
      <w:r w:rsidRPr="008B1C48">
        <w:rPr>
          <w:rStyle w:val="Bodytext2"/>
          <w:rFonts w:asciiTheme="minorHAnsi" w:hAnsiTheme="minorHAnsi" w:cstheme="minorHAnsi"/>
          <w:i/>
          <w:iCs/>
          <w:sz w:val="22"/>
          <w:szCs w:val="22"/>
          <w:lang w:val="en-US" w:eastAsia="en-IN"/>
        </w:rPr>
        <w:t>(UVs)</w:t>
      </w:r>
      <w:r w:rsidRPr="008B1C48">
        <w:rPr>
          <w:rStyle w:val="Bodytext2"/>
          <w:rFonts w:asciiTheme="minorHAnsi" w:hAnsiTheme="minorHAnsi" w:cstheme="minorHAnsi"/>
          <w:sz w:val="22"/>
          <w:szCs w:val="22"/>
          <w:lang w:val="en-US" w:eastAsia="en-IN"/>
        </w:rPr>
        <w:t xml:space="preserve"> based on the information from the total number of informants using the following equation:</w:t>
      </w:r>
    </w:p>
    <w:p w:rsidR="006710F8" w:rsidRPr="001F17A5" w:rsidRDefault="006710F8" w:rsidP="00737BD4">
      <w:pPr>
        <w:pStyle w:val="Bodytext70"/>
        <w:shd w:val="clear" w:color="auto" w:fill="auto"/>
        <w:spacing w:before="223" w:after="0" w:line="202" w:lineRule="exact"/>
        <w:ind w:left="200" w:right="220"/>
        <w:rPr>
          <w:rFonts w:asciiTheme="minorHAnsi" w:eastAsia="Arial Unicode MS" w:hAnsiTheme="minorHAnsi" w:cstheme="minorHAnsi"/>
          <w:sz w:val="22"/>
          <w:szCs w:val="22"/>
        </w:rPr>
      </w:pPr>
      <w:r>
        <w:rPr>
          <w:rFonts w:asciiTheme="minorHAnsi" w:hAnsiTheme="minorHAnsi" w:cstheme="minorHAnsi"/>
          <w:sz w:val="22"/>
          <w:szCs w:val="22"/>
        </w:rPr>
        <w:t xml:space="preserve">UVs =      </w:t>
      </w:r>
      <w:proofErr w:type="spellStart"/>
      <m:oMath>
        <m:r>
          <m:rPr>
            <m:nor/>
          </m:rPr>
          <w:rPr>
            <w:rFonts w:ascii="Cambria Math" w:hAnsi="Cambria Math" w:cstheme="minorHAnsi"/>
            <w:sz w:val="22"/>
            <w:szCs w:val="22"/>
          </w:rPr>
          <m:t>Σ</m:t>
        </m:r>
        <m:r>
          <m:rPr>
            <m:nor/>
          </m:rPr>
          <w:rPr>
            <w:rStyle w:val="Bodytext5SegoeUI1"/>
            <w:rFonts w:ascii="Cambria Math" w:hAnsi="Cambria Math" w:cstheme="minorHAnsi"/>
            <w:i w:val="0"/>
            <w:iCs w:val="0"/>
            <w:color w:val="000000"/>
            <w:sz w:val="22"/>
            <w:szCs w:val="22"/>
          </w:rPr>
          <m:t>UV</m:t>
        </m:r>
        <m:r>
          <m:rPr>
            <m:nor/>
          </m:rPr>
          <w:rPr>
            <w:rStyle w:val="Bodytext5SegoeUI1"/>
            <w:rFonts w:ascii="Cambria Math" w:hAnsi="Cambria Math" w:cstheme="minorHAnsi"/>
            <w:i w:val="0"/>
            <w:iCs w:val="0"/>
            <w:color w:val="000000"/>
            <w:sz w:val="22"/>
            <w:szCs w:val="22"/>
            <w:vertAlign w:val="subscript"/>
          </w:rPr>
          <m:t>is</m:t>
        </m:r>
        <w:proofErr w:type="spellEnd"/>
        <m:r>
          <m:rPr>
            <m:nor/>
          </m:rPr>
          <w:rPr>
            <w:rFonts w:ascii="Cambria Math" w:hAnsi="Cambria Math" w:cstheme="minorHAnsi"/>
            <w:sz w:val="22"/>
            <w:szCs w:val="22"/>
          </w:rPr>
          <m:t>/i</m:t>
        </m:r>
        <m:r>
          <m:rPr>
            <m:nor/>
          </m:rPr>
          <w:rPr>
            <w:rFonts w:ascii="Cambria Math" w:hAnsi="Cambria Math" w:cstheme="minorHAnsi"/>
            <w:sz w:val="16"/>
            <w:szCs w:val="16"/>
          </w:rPr>
          <m:t>s</m:t>
        </m:r>
      </m:oMath>
    </w:p>
    <w:p w:rsidR="006710F8" w:rsidRDefault="006710F8">
      <w:pPr>
        <w:pStyle w:val="Bodytext70"/>
        <w:shd w:val="clear" w:color="auto" w:fill="auto"/>
        <w:spacing w:after="124" w:line="170" w:lineRule="exact"/>
        <w:rPr>
          <w:rStyle w:val="Bodytext7"/>
          <w:rFonts w:asciiTheme="minorHAnsi" w:hAnsiTheme="minorHAnsi" w:cstheme="minorHAnsi"/>
          <w:color w:val="000000"/>
          <w:sz w:val="22"/>
          <w:szCs w:val="22"/>
        </w:rPr>
      </w:pPr>
    </w:p>
    <w:p w:rsidR="006710F8" w:rsidRPr="008B1C48" w:rsidRDefault="006710F8" w:rsidP="008B1C48">
      <w:pPr>
        <w:pStyle w:val="Bodytext20"/>
        <w:shd w:val="clear" w:color="auto" w:fill="auto"/>
        <w:spacing w:before="0" w:after="0"/>
        <w:rPr>
          <w:rStyle w:val="Bodytext2"/>
          <w:rFonts w:asciiTheme="minorHAnsi" w:hAnsiTheme="minorHAnsi" w:cstheme="minorHAnsi"/>
          <w:sz w:val="22"/>
          <w:szCs w:val="22"/>
          <w:lang w:val="en-US"/>
        </w:rPr>
      </w:pPr>
      <w:proofErr w:type="gramStart"/>
      <w:r w:rsidRPr="008B1C48">
        <w:rPr>
          <w:rStyle w:val="Bodytext2"/>
          <w:rFonts w:asciiTheme="minorHAnsi" w:hAnsiTheme="minorHAnsi" w:cstheme="minorHAnsi"/>
          <w:sz w:val="22"/>
          <w:szCs w:val="22"/>
          <w:lang w:val="en-US" w:eastAsia="en-IN"/>
        </w:rPr>
        <w:t>where</w:t>
      </w:r>
      <w:proofErr w:type="gramEnd"/>
      <w:r w:rsidRPr="008B1C48">
        <w:rPr>
          <w:rStyle w:val="Bodytext2"/>
          <w:rFonts w:asciiTheme="minorHAnsi" w:hAnsiTheme="minorHAnsi" w:cstheme="minorHAnsi"/>
          <w:sz w:val="22"/>
          <w:szCs w:val="22"/>
          <w:lang w:val="en-US" w:eastAsia="en-IN"/>
        </w:rPr>
        <w:t>:</w:t>
      </w:r>
    </w:p>
    <w:p w:rsidR="006710F8" w:rsidRPr="008B1C48" w:rsidRDefault="006710F8" w:rsidP="008B1C48">
      <w:pPr>
        <w:pStyle w:val="Bodytext20"/>
        <w:shd w:val="clear" w:color="auto" w:fill="auto"/>
        <w:spacing w:before="0" w:after="0"/>
        <w:rPr>
          <w:rStyle w:val="Bodytext2"/>
          <w:rFonts w:asciiTheme="minorHAnsi" w:hAnsiTheme="minorHAnsi" w:cstheme="minorHAnsi"/>
          <w:sz w:val="22"/>
          <w:szCs w:val="22"/>
          <w:lang w:val="en-US"/>
        </w:rPr>
      </w:pPr>
      <w:r w:rsidRPr="008B1C48">
        <w:rPr>
          <w:rStyle w:val="Bodytext2"/>
          <w:rFonts w:asciiTheme="minorHAnsi" w:hAnsiTheme="minorHAnsi" w:cstheme="minorHAnsi"/>
          <w:i/>
          <w:iCs/>
          <w:sz w:val="22"/>
          <w:szCs w:val="22"/>
          <w:lang w:val="en-US" w:eastAsia="en-IN"/>
        </w:rPr>
        <w:t>UV</w:t>
      </w:r>
      <w:r w:rsidRPr="008B1C48">
        <w:rPr>
          <w:rStyle w:val="Bodytext2"/>
          <w:rFonts w:asciiTheme="minorHAnsi" w:hAnsiTheme="minorHAnsi" w:cstheme="minorHAnsi"/>
          <w:i/>
          <w:iCs/>
          <w:sz w:val="22"/>
          <w:szCs w:val="22"/>
          <w:vertAlign w:val="subscript"/>
          <w:lang w:val="en-US" w:eastAsia="en-IN"/>
        </w:rPr>
        <w:t>s</w:t>
      </w:r>
      <w:r w:rsidRPr="008B1C48">
        <w:rPr>
          <w:rStyle w:val="Bodytext2"/>
          <w:rFonts w:asciiTheme="minorHAnsi" w:hAnsiTheme="minorHAnsi" w:cstheme="minorHAnsi"/>
          <w:i/>
          <w:iCs/>
          <w:sz w:val="22"/>
          <w:szCs w:val="22"/>
          <w:lang w:val="en-US" w:eastAsia="en-IN"/>
        </w:rPr>
        <w:t xml:space="preserve"> =</w:t>
      </w:r>
      <w:r w:rsidRPr="008B1C48">
        <w:rPr>
          <w:rStyle w:val="Bodytext2"/>
          <w:rFonts w:asciiTheme="minorHAnsi" w:hAnsiTheme="minorHAnsi" w:cstheme="minorHAnsi"/>
          <w:sz w:val="22"/>
          <w:szCs w:val="22"/>
          <w:lang w:val="en-US" w:eastAsia="en-IN"/>
        </w:rPr>
        <w:t xml:space="preserve"> the overall use-value of species </w:t>
      </w:r>
      <w:r w:rsidRPr="008B1C48">
        <w:rPr>
          <w:rStyle w:val="Bodytext2"/>
          <w:rFonts w:asciiTheme="minorHAnsi" w:hAnsiTheme="minorHAnsi" w:cstheme="minorHAnsi"/>
          <w:i/>
          <w:iCs/>
          <w:sz w:val="22"/>
          <w:szCs w:val="22"/>
          <w:lang w:val="en-US" w:eastAsia="en-IN"/>
        </w:rPr>
        <w:t>s</w:t>
      </w:r>
    </w:p>
    <w:p w:rsidR="006710F8" w:rsidRPr="008B1C48" w:rsidRDefault="006710F8" w:rsidP="008B1C48">
      <w:pPr>
        <w:pStyle w:val="Bodytext20"/>
        <w:shd w:val="clear" w:color="auto" w:fill="auto"/>
        <w:spacing w:before="0" w:after="0"/>
        <w:rPr>
          <w:rStyle w:val="Bodytext2"/>
          <w:rFonts w:asciiTheme="minorHAnsi" w:hAnsiTheme="minorHAnsi" w:cstheme="minorHAnsi"/>
          <w:sz w:val="22"/>
          <w:szCs w:val="22"/>
          <w:lang w:val="en-US"/>
        </w:rPr>
      </w:pPr>
      <w:proofErr w:type="spellStart"/>
      <w:r w:rsidRPr="008B1C48">
        <w:rPr>
          <w:rStyle w:val="Bodytext2"/>
          <w:rFonts w:asciiTheme="minorHAnsi" w:hAnsiTheme="minorHAnsi" w:cstheme="minorHAnsi"/>
          <w:i/>
          <w:iCs/>
          <w:sz w:val="22"/>
          <w:szCs w:val="22"/>
          <w:lang w:val="en-US" w:eastAsia="en-IN"/>
        </w:rPr>
        <w:t>UV</w:t>
      </w:r>
      <w:r w:rsidRPr="008B1C48">
        <w:rPr>
          <w:rStyle w:val="Bodytext2"/>
          <w:rFonts w:asciiTheme="minorHAnsi" w:hAnsiTheme="minorHAnsi" w:cstheme="minorHAnsi"/>
          <w:i/>
          <w:iCs/>
          <w:sz w:val="22"/>
          <w:szCs w:val="22"/>
          <w:vertAlign w:val="subscript"/>
          <w:lang w:val="en-US" w:eastAsia="en-IN"/>
        </w:rPr>
        <w:t>is</w:t>
      </w:r>
      <w:proofErr w:type="spellEnd"/>
      <w:r w:rsidRPr="008B1C48">
        <w:rPr>
          <w:rStyle w:val="Bodytext2"/>
          <w:rFonts w:asciiTheme="minorHAnsi" w:hAnsiTheme="minorHAnsi" w:cstheme="minorHAnsi"/>
          <w:sz w:val="22"/>
          <w:szCs w:val="22"/>
          <w:vertAlign w:val="subscript"/>
          <w:lang w:val="en-US" w:eastAsia="en-IN"/>
        </w:rPr>
        <w:t xml:space="preserve"> </w:t>
      </w:r>
      <w:r w:rsidRPr="008B1C48">
        <w:rPr>
          <w:rStyle w:val="Bodytext2"/>
          <w:rFonts w:asciiTheme="minorHAnsi" w:hAnsiTheme="minorHAnsi" w:cstheme="minorHAnsi"/>
          <w:sz w:val="22"/>
          <w:szCs w:val="22"/>
          <w:lang w:val="en-US" w:eastAsia="en-IN"/>
        </w:rPr>
        <w:t xml:space="preserve">= the use-value of species s as determined by informant  </w:t>
      </w:r>
    </w:p>
    <w:p w:rsidR="006710F8" w:rsidRPr="009E50A5" w:rsidRDefault="006710F8" w:rsidP="008B1C48">
      <w:pPr>
        <w:pStyle w:val="Bodytext20"/>
        <w:shd w:val="clear" w:color="auto" w:fill="auto"/>
        <w:spacing w:before="0" w:after="0"/>
        <w:rPr>
          <w:rFonts w:asciiTheme="minorHAnsi" w:hAnsiTheme="minorHAnsi" w:cstheme="minorHAnsi"/>
          <w:sz w:val="22"/>
          <w:szCs w:val="22"/>
        </w:rPr>
      </w:pPr>
      <w:proofErr w:type="gramStart"/>
      <w:r w:rsidRPr="008B1C48">
        <w:rPr>
          <w:rStyle w:val="Bodytext2"/>
          <w:rFonts w:asciiTheme="minorHAnsi" w:hAnsiTheme="minorHAnsi" w:cstheme="minorHAnsi"/>
          <w:sz w:val="22"/>
          <w:szCs w:val="22"/>
          <w:lang w:val="en-US" w:eastAsia="en-IN"/>
        </w:rPr>
        <w:t>i</w:t>
      </w:r>
      <w:r w:rsidRPr="008B1C48">
        <w:rPr>
          <w:rStyle w:val="Bodytext2"/>
          <w:rFonts w:asciiTheme="minorHAnsi" w:hAnsiTheme="minorHAnsi" w:cstheme="minorHAnsi"/>
          <w:sz w:val="22"/>
          <w:szCs w:val="22"/>
          <w:vertAlign w:val="subscript"/>
          <w:lang w:val="en-US" w:eastAsia="en-IN"/>
        </w:rPr>
        <w:t>s</w:t>
      </w:r>
      <w:proofErr w:type="gramEnd"/>
      <w:r w:rsidRPr="008B1C48">
        <w:rPr>
          <w:rStyle w:val="Bodytext2"/>
          <w:rFonts w:asciiTheme="minorHAnsi" w:hAnsiTheme="minorHAnsi" w:cstheme="minorHAnsi"/>
          <w:sz w:val="22"/>
          <w:szCs w:val="22"/>
          <w:lang w:val="en-US" w:eastAsia="en-IN"/>
        </w:rPr>
        <w:t xml:space="preserve"> = total number of informants</w:t>
      </w:r>
      <w:r w:rsidRPr="009E50A5">
        <w:rPr>
          <w:rStyle w:val="Bodytext7"/>
          <w:rFonts w:asciiTheme="minorHAnsi" w:hAnsiTheme="minorHAnsi" w:cstheme="minorHAnsi"/>
          <w:color w:val="000000"/>
          <w:sz w:val="22"/>
          <w:szCs w:val="22"/>
        </w:rPr>
        <w:t xml:space="preserve"> interviewed for species s</w:t>
      </w:r>
    </w:p>
    <w:p w:rsidR="00EC023B" w:rsidRDefault="00EC023B" w:rsidP="00EC023B">
      <w:pPr>
        <w:jc w:val="both"/>
      </w:pPr>
    </w:p>
    <w:p w:rsidR="00EC023B" w:rsidRDefault="00EC023B" w:rsidP="00EC023B">
      <w:pPr>
        <w:jc w:val="both"/>
      </w:pPr>
    </w:p>
    <w:p w:rsidR="00EC023B" w:rsidRDefault="00EC023B" w:rsidP="00EC023B">
      <w:pPr>
        <w:jc w:val="both"/>
      </w:pPr>
    </w:p>
    <w:p w:rsidR="00EC023B" w:rsidRDefault="00EC023B" w:rsidP="00EC023B">
      <w:pPr>
        <w:jc w:val="both"/>
      </w:pPr>
    </w:p>
    <w:p w:rsidR="00EC023B" w:rsidRDefault="00EC023B" w:rsidP="00EC023B">
      <w:pPr>
        <w:jc w:val="both"/>
      </w:pPr>
    </w:p>
    <w:p w:rsidR="00EC023B" w:rsidRDefault="00EC023B" w:rsidP="00EC023B">
      <w:pPr>
        <w:jc w:val="both"/>
      </w:pPr>
    </w:p>
    <w:bookmarkStart w:id="1" w:name="_MON_1545019505"/>
    <w:bookmarkEnd w:id="1"/>
    <w:p w:rsidR="00EC023B" w:rsidRDefault="00E462FE" w:rsidP="00EC023B">
      <w:pPr>
        <w:jc w:val="both"/>
      </w:pPr>
      <w:r>
        <w:object w:dxaOrig="9026"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5.5pt" o:ole="">
            <v:imagedata r:id="rId10" o:title=""/>
          </v:shape>
          <o:OLEObject Type="Embed" ProgID="Word.Document.12" ShapeID="_x0000_i1025" DrawAspect="Content" ObjectID="_1573418645" r:id="rId11">
            <o:FieldCodes>\s</o:FieldCodes>
          </o:OLEObject>
        </w:object>
      </w:r>
    </w:p>
    <w:p w:rsidR="00EC023B" w:rsidRDefault="00EC023B" w:rsidP="00EC023B">
      <w:pPr>
        <w:jc w:val="both"/>
      </w:pPr>
    </w:p>
    <w:p w:rsidR="00EC023B" w:rsidRDefault="00EC023B" w:rsidP="00EC023B">
      <w:pPr>
        <w:jc w:val="both"/>
      </w:pPr>
      <w:r>
        <w:t xml:space="preserve"> </w:t>
      </w:r>
    </w:p>
    <w:sectPr w:rsidR="00EC023B" w:rsidSect="00ED63A9">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E6" w:rsidRDefault="00F775E6" w:rsidP="00B61786">
      <w:pPr>
        <w:spacing w:after="0" w:line="240" w:lineRule="auto"/>
      </w:pPr>
      <w:r>
        <w:separator/>
      </w:r>
    </w:p>
  </w:endnote>
  <w:endnote w:type="continuationSeparator" w:id="0">
    <w:p w:rsidR="00F775E6" w:rsidRDefault="00F775E6" w:rsidP="00B6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E6" w:rsidRDefault="00F775E6" w:rsidP="00B61786">
      <w:pPr>
        <w:spacing w:after="0" w:line="240" w:lineRule="auto"/>
      </w:pPr>
      <w:r>
        <w:separator/>
      </w:r>
    </w:p>
  </w:footnote>
  <w:footnote w:type="continuationSeparator" w:id="0">
    <w:p w:rsidR="00F775E6" w:rsidRDefault="00F775E6" w:rsidP="00B6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61702"/>
      <w:docPartObj>
        <w:docPartGallery w:val="Page Numbers (Top of Page)"/>
        <w:docPartUnique/>
      </w:docPartObj>
    </w:sdtPr>
    <w:sdtEndPr>
      <w:rPr>
        <w:noProof/>
      </w:rPr>
    </w:sdtEndPr>
    <w:sdtContent>
      <w:p w:rsidR="009F7E06" w:rsidRDefault="009F7E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D63A9" w:rsidRDefault="00ED63A9" w:rsidP="00ED63A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13508"/>
      <w:docPartObj>
        <w:docPartGallery w:val="Page Numbers (Top of Page)"/>
        <w:docPartUnique/>
      </w:docPartObj>
    </w:sdtPr>
    <w:sdtEndPr>
      <w:rPr>
        <w:noProof/>
      </w:rPr>
    </w:sdtEndPr>
    <w:sdtContent>
      <w:p w:rsidR="00ED63A9" w:rsidRDefault="00ED63A9">
        <w:pPr>
          <w:pStyle w:val="Header"/>
          <w:jc w:val="right"/>
        </w:pPr>
        <w:r>
          <w:fldChar w:fldCharType="begin"/>
        </w:r>
        <w:r>
          <w:instrText xml:space="preserve"> PAGE   \* MERGEFORMAT </w:instrText>
        </w:r>
        <w:r>
          <w:fldChar w:fldCharType="separate"/>
        </w:r>
        <w:r w:rsidR="009F7E06">
          <w:rPr>
            <w:noProof/>
          </w:rPr>
          <w:t>1</w:t>
        </w:r>
        <w:r>
          <w:rPr>
            <w:noProof/>
          </w:rPr>
          <w:fldChar w:fldCharType="end"/>
        </w:r>
      </w:p>
    </w:sdtContent>
  </w:sdt>
  <w:p w:rsidR="00ED63A9" w:rsidRDefault="00ED6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86" w:rsidRDefault="00B61786">
    <w:pPr>
      <w:pStyle w:val="Header"/>
    </w:pPr>
  </w:p>
  <w:p w:rsidR="005A5201" w:rsidRDefault="005A5201"/>
  <w:p w:rsidR="005A5201" w:rsidRDefault="005A52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604"/>
    <w:multiLevelType w:val="hybridMultilevel"/>
    <w:tmpl w:val="F2881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40B3B76"/>
    <w:multiLevelType w:val="hybridMultilevel"/>
    <w:tmpl w:val="AB8A5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6D"/>
    <w:rsid w:val="00024A36"/>
    <w:rsid w:val="00126FF1"/>
    <w:rsid w:val="001E7132"/>
    <w:rsid w:val="002B0BA4"/>
    <w:rsid w:val="003A1613"/>
    <w:rsid w:val="00410D04"/>
    <w:rsid w:val="00487DFF"/>
    <w:rsid w:val="00492B34"/>
    <w:rsid w:val="005A3851"/>
    <w:rsid w:val="005A5201"/>
    <w:rsid w:val="005F7F57"/>
    <w:rsid w:val="00607B03"/>
    <w:rsid w:val="00630B36"/>
    <w:rsid w:val="006710F8"/>
    <w:rsid w:val="00676E55"/>
    <w:rsid w:val="00810834"/>
    <w:rsid w:val="008B546D"/>
    <w:rsid w:val="0090719E"/>
    <w:rsid w:val="009B1270"/>
    <w:rsid w:val="009F7E06"/>
    <w:rsid w:val="00B61786"/>
    <w:rsid w:val="00CB7CC7"/>
    <w:rsid w:val="00CF67EC"/>
    <w:rsid w:val="00D47054"/>
    <w:rsid w:val="00D65534"/>
    <w:rsid w:val="00E462FE"/>
    <w:rsid w:val="00E874A2"/>
    <w:rsid w:val="00EC023B"/>
    <w:rsid w:val="00ED63A9"/>
    <w:rsid w:val="00F775E6"/>
    <w:rsid w:val="00FB74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EC"/>
    <w:pPr>
      <w:ind w:left="720"/>
      <w:contextualSpacing/>
    </w:pPr>
  </w:style>
  <w:style w:type="paragraph" w:styleId="Header">
    <w:name w:val="header"/>
    <w:basedOn w:val="Normal"/>
    <w:link w:val="HeaderChar"/>
    <w:uiPriority w:val="99"/>
    <w:unhideWhenUsed/>
    <w:rsid w:val="00B61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786"/>
  </w:style>
  <w:style w:type="paragraph" w:styleId="Footer">
    <w:name w:val="footer"/>
    <w:basedOn w:val="Normal"/>
    <w:link w:val="FooterChar"/>
    <w:uiPriority w:val="99"/>
    <w:unhideWhenUsed/>
    <w:rsid w:val="00B61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786"/>
  </w:style>
  <w:style w:type="character" w:customStyle="1" w:styleId="Bodytext3">
    <w:name w:val="Body text (3)_"/>
    <w:basedOn w:val="DefaultParagraphFont"/>
    <w:link w:val="Bodytext30"/>
    <w:uiPriority w:val="99"/>
    <w:rsid w:val="006710F8"/>
    <w:rPr>
      <w:rFonts w:ascii="Calibri" w:hAnsi="Calibri" w:cs="Calibri"/>
      <w:b/>
      <w:bCs/>
      <w:shd w:val="clear" w:color="auto" w:fill="FFFFFF"/>
    </w:rPr>
  </w:style>
  <w:style w:type="character" w:customStyle="1" w:styleId="Bodytext2">
    <w:name w:val="Body text (2)_"/>
    <w:basedOn w:val="DefaultParagraphFont"/>
    <w:link w:val="Bodytext20"/>
    <w:uiPriority w:val="99"/>
    <w:rsid w:val="006710F8"/>
    <w:rPr>
      <w:rFonts w:ascii="Century Schoolbook" w:hAnsi="Century Schoolbook" w:cs="Century Schoolbook"/>
      <w:sz w:val="19"/>
      <w:szCs w:val="19"/>
      <w:shd w:val="clear" w:color="auto" w:fill="FFFFFF"/>
    </w:rPr>
  </w:style>
  <w:style w:type="character" w:customStyle="1" w:styleId="Bodytext2Italic">
    <w:name w:val="Body text (2) + Italic"/>
    <w:basedOn w:val="Bodytext2"/>
    <w:uiPriority w:val="99"/>
    <w:rsid w:val="006710F8"/>
    <w:rPr>
      <w:rFonts w:ascii="Century Schoolbook" w:hAnsi="Century Schoolbook" w:cs="Century Schoolbook"/>
      <w:i/>
      <w:iCs/>
      <w:sz w:val="19"/>
      <w:szCs w:val="19"/>
      <w:shd w:val="clear" w:color="auto" w:fill="FFFFFF"/>
    </w:rPr>
  </w:style>
  <w:style w:type="character" w:customStyle="1" w:styleId="Bodytext4">
    <w:name w:val="Body text (4)_"/>
    <w:basedOn w:val="DefaultParagraphFont"/>
    <w:link w:val="Bodytext40"/>
    <w:uiPriority w:val="99"/>
    <w:rsid w:val="006710F8"/>
    <w:rPr>
      <w:rFonts w:ascii="Century Schoolbook" w:hAnsi="Century Schoolbook" w:cs="Century Schoolbook"/>
      <w:b/>
      <w:bCs/>
      <w:sz w:val="19"/>
      <w:szCs w:val="19"/>
      <w:shd w:val="clear" w:color="auto" w:fill="FFFFFF"/>
    </w:rPr>
  </w:style>
  <w:style w:type="character" w:customStyle="1" w:styleId="Bodytext5">
    <w:name w:val="Body text (5)_"/>
    <w:basedOn w:val="DefaultParagraphFont"/>
    <w:link w:val="Bodytext50"/>
    <w:uiPriority w:val="99"/>
    <w:rsid w:val="006710F8"/>
    <w:rPr>
      <w:rFonts w:ascii="Century Schoolbook" w:hAnsi="Century Schoolbook" w:cs="Century Schoolbook"/>
      <w:sz w:val="17"/>
      <w:szCs w:val="17"/>
      <w:shd w:val="clear" w:color="auto" w:fill="FFFFFF"/>
    </w:rPr>
  </w:style>
  <w:style w:type="character" w:customStyle="1" w:styleId="Bodytext5Bold">
    <w:name w:val="Body text (5) + Bold"/>
    <w:basedOn w:val="Bodytext5"/>
    <w:uiPriority w:val="99"/>
    <w:rsid w:val="006710F8"/>
    <w:rPr>
      <w:rFonts w:ascii="Century Schoolbook" w:hAnsi="Century Schoolbook" w:cs="Century Schoolbook"/>
      <w:b/>
      <w:bCs/>
      <w:sz w:val="17"/>
      <w:szCs w:val="17"/>
      <w:shd w:val="clear" w:color="auto" w:fill="FFFFFF"/>
    </w:rPr>
  </w:style>
  <w:style w:type="character" w:customStyle="1" w:styleId="Bodytext6">
    <w:name w:val="Body text (6)_"/>
    <w:basedOn w:val="DefaultParagraphFont"/>
    <w:link w:val="Bodytext60"/>
    <w:uiPriority w:val="99"/>
    <w:rsid w:val="006710F8"/>
    <w:rPr>
      <w:rFonts w:ascii="Century Schoolbook" w:hAnsi="Century Schoolbook" w:cs="Century Schoolbook"/>
      <w:i/>
      <w:iCs/>
      <w:sz w:val="17"/>
      <w:szCs w:val="17"/>
      <w:shd w:val="clear" w:color="auto" w:fill="FFFFFF"/>
    </w:rPr>
  </w:style>
  <w:style w:type="character" w:customStyle="1" w:styleId="Bodytext7">
    <w:name w:val="Body text (7)_"/>
    <w:basedOn w:val="DefaultParagraphFont"/>
    <w:link w:val="Bodytext70"/>
    <w:uiPriority w:val="99"/>
    <w:rsid w:val="006710F8"/>
    <w:rPr>
      <w:rFonts w:ascii="Segoe UI" w:hAnsi="Segoe UI" w:cs="Segoe UI"/>
      <w:sz w:val="17"/>
      <w:szCs w:val="17"/>
      <w:shd w:val="clear" w:color="auto" w:fill="FFFFFF"/>
    </w:rPr>
  </w:style>
  <w:style w:type="character" w:customStyle="1" w:styleId="Bodytext7Bold">
    <w:name w:val="Body text (7) + Bold"/>
    <w:basedOn w:val="Bodytext7"/>
    <w:uiPriority w:val="99"/>
    <w:rsid w:val="006710F8"/>
    <w:rPr>
      <w:rFonts w:ascii="Segoe UI" w:hAnsi="Segoe UI" w:cs="Segoe UI"/>
      <w:b/>
      <w:bCs/>
      <w:sz w:val="17"/>
      <w:szCs w:val="17"/>
      <w:shd w:val="clear" w:color="auto" w:fill="FFFFFF"/>
    </w:rPr>
  </w:style>
  <w:style w:type="character" w:customStyle="1" w:styleId="Bodytext5SegoeUI">
    <w:name w:val="Body text (5) + Segoe UI"/>
    <w:basedOn w:val="Bodytext5"/>
    <w:uiPriority w:val="99"/>
    <w:rsid w:val="006710F8"/>
    <w:rPr>
      <w:rFonts w:ascii="Segoe UI" w:hAnsi="Segoe UI" w:cs="Segoe UI"/>
      <w:sz w:val="17"/>
      <w:szCs w:val="17"/>
      <w:shd w:val="clear" w:color="auto" w:fill="FFFFFF"/>
    </w:rPr>
  </w:style>
  <w:style w:type="character" w:customStyle="1" w:styleId="Bodytext5SegoeUI1">
    <w:name w:val="Body text (5) + Segoe UI1"/>
    <w:aliases w:val="Italic"/>
    <w:basedOn w:val="Bodytext5"/>
    <w:uiPriority w:val="99"/>
    <w:rsid w:val="006710F8"/>
    <w:rPr>
      <w:rFonts w:ascii="Segoe UI" w:hAnsi="Segoe UI" w:cs="Segoe UI"/>
      <w:i/>
      <w:iCs/>
      <w:sz w:val="17"/>
      <w:szCs w:val="17"/>
      <w:shd w:val="clear" w:color="auto" w:fill="FFFFFF"/>
    </w:rPr>
  </w:style>
  <w:style w:type="paragraph" w:customStyle="1" w:styleId="Bodytext30">
    <w:name w:val="Body text (3)"/>
    <w:basedOn w:val="Normal"/>
    <w:link w:val="Bodytext3"/>
    <w:uiPriority w:val="99"/>
    <w:rsid w:val="006710F8"/>
    <w:pPr>
      <w:widowControl w:val="0"/>
      <w:shd w:val="clear" w:color="auto" w:fill="FFFFFF"/>
      <w:spacing w:after="300" w:line="240" w:lineRule="atLeast"/>
      <w:jc w:val="center"/>
    </w:pPr>
    <w:rPr>
      <w:rFonts w:ascii="Calibri" w:hAnsi="Calibri" w:cs="Calibri"/>
      <w:b/>
      <w:bCs/>
    </w:rPr>
  </w:style>
  <w:style w:type="paragraph" w:customStyle="1" w:styleId="Bodytext20">
    <w:name w:val="Body text (2)"/>
    <w:basedOn w:val="Normal"/>
    <w:link w:val="Bodytext2"/>
    <w:uiPriority w:val="99"/>
    <w:rsid w:val="006710F8"/>
    <w:pPr>
      <w:widowControl w:val="0"/>
      <w:shd w:val="clear" w:color="auto" w:fill="FFFFFF"/>
      <w:spacing w:before="300" w:after="300" w:line="240" w:lineRule="exact"/>
      <w:jc w:val="both"/>
    </w:pPr>
    <w:rPr>
      <w:rFonts w:ascii="Century Schoolbook" w:hAnsi="Century Schoolbook" w:cs="Century Schoolbook"/>
      <w:sz w:val="19"/>
      <w:szCs w:val="19"/>
    </w:rPr>
  </w:style>
  <w:style w:type="paragraph" w:customStyle="1" w:styleId="Bodytext40">
    <w:name w:val="Body text (4)"/>
    <w:basedOn w:val="Normal"/>
    <w:link w:val="Bodytext4"/>
    <w:uiPriority w:val="99"/>
    <w:rsid w:val="006710F8"/>
    <w:pPr>
      <w:widowControl w:val="0"/>
      <w:shd w:val="clear" w:color="auto" w:fill="FFFFFF"/>
      <w:spacing w:before="300" w:after="180" w:line="240" w:lineRule="atLeast"/>
      <w:jc w:val="both"/>
    </w:pPr>
    <w:rPr>
      <w:rFonts w:ascii="Century Schoolbook" w:hAnsi="Century Schoolbook" w:cs="Century Schoolbook"/>
      <w:b/>
      <w:bCs/>
      <w:sz w:val="19"/>
      <w:szCs w:val="19"/>
    </w:rPr>
  </w:style>
  <w:style w:type="paragraph" w:customStyle="1" w:styleId="Bodytext50">
    <w:name w:val="Body text (5)"/>
    <w:basedOn w:val="Normal"/>
    <w:link w:val="Bodytext5"/>
    <w:uiPriority w:val="99"/>
    <w:rsid w:val="006710F8"/>
    <w:pPr>
      <w:widowControl w:val="0"/>
      <w:shd w:val="clear" w:color="auto" w:fill="FFFFFF"/>
      <w:spacing w:after="0" w:line="197" w:lineRule="exact"/>
      <w:jc w:val="both"/>
    </w:pPr>
    <w:rPr>
      <w:rFonts w:ascii="Century Schoolbook" w:hAnsi="Century Schoolbook" w:cs="Century Schoolbook"/>
      <w:sz w:val="17"/>
      <w:szCs w:val="17"/>
    </w:rPr>
  </w:style>
  <w:style w:type="paragraph" w:customStyle="1" w:styleId="Bodytext60">
    <w:name w:val="Body text (6)"/>
    <w:basedOn w:val="Normal"/>
    <w:link w:val="Bodytext6"/>
    <w:uiPriority w:val="99"/>
    <w:rsid w:val="006710F8"/>
    <w:pPr>
      <w:widowControl w:val="0"/>
      <w:shd w:val="clear" w:color="auto" w:fill="FFFFFF"/>
      <w:spacing w:after="0" w:line="202" w:lineRule="exact"/>
    </w:pPr>
    <w:rPr>
      <w:rFonts w:ascii="Century Schoolbook" w:hAnsi="Century Schoolbook" w:cs="Century Schoolbook"/>
      <w:i/>
      <w:iCs/>
      <w:sz w:val="17"/>
      <w:szCs w:val="17"/>
    </w:rPr>
  </w:style>
  <w:style w:type="paragraph" w:customStyle="1" w:styleId="Bodytext70">
    <w:name w:val="Body text (7)"/>
    <w:basedOn w:val="Normal"/>
    <w:link w:val="Bodytext7"/>
    <w:uiPriority w:val="99"/>
    <w:rsid w:val="006710F8"/>
    <w:pPr>
      <w:widowControl w:val="0"/>
      <w:shd w:val="clear" w:color="auto" w:fill="FFFFFF"/>
      <w:spacing w:after="480" w:line="197" w:lineRule="exact"/>
      <w:jc w:val="both"/>
    </w:pPr>
    <w:rPr>
      <w:rFonts w:ascii="Segoe UI" w:hAnsi="Segoe UI" w:cs="Segoe UI"/>
      <w:sz w:val="17"/>
      <w:szCs w:val="17"/>
    </w:rPr>
  </w:style>
  <w:style w:type="paragraph" w:styleId="BalloonText">
    <w:name w:val="Balloon Text"/>
    <w:basedOn w:val="Normal"/>
    <w:link w:val="BalloonTextChar"/>
    <w:uiPriority w:val="99"/>
    <w:semiHidden/>
    <w:unhideWhenUsed/>
    <w:rsid w:val="0067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F8"/>
    <w:rPr>
      <w:rFonts w:ascii="Tahoma" w:hAnsi="Tahoma" w:cs="Tahoma"/>
      <w:sz w:val="16"/>
      <w:szCs w:val="16"/>
    </w:rPr>
  </w:style>
  <w:style w:type="table" w:styleId="TableGrid">
    <w:name w:val="Table Grid"/>
    <w:basedOn w:val="TableNormal"/>
    <w:uiPriority w:val="59"/>
    <w:rsid w:val="009B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EC"/>
    <w:pPr>
      <w:ind w:left="720"/>
      <w:contextualSpacing/>
    </w:pPr>
  </w:style>
  <w:style w:type="paragraph" w:styleId="Header">
    <w:name w:val="header"/>
    <w:basedOn w:val="Normal"/>
    <w:link w:val="HeaderChar"/>
    <w:uiPriority w:val="99"/>
    <w:unhideWhenUsed/>
    <w:rsid w:val="00B61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786"/>
  </w:style>
  <w:style w:type="paragraph" w:styleId="Footer">
    <w:name w:val="footer"/>
    <w:basedOn w:val="Normal"/>
    <w:link w:val="FooterChar"/>
    <w:uiPriority w:val="99"/>
    <w:unhideWhenUsed/>
    <w:rsid w:val="00B61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786"/>
  </w:style>
  <w:style w:type="character" w:customStyle="1" w:styleId="Bodytext3">
    <w:name w:val="Body text (3)_"/>
    <w:basedOn w:val="DefaultParagraphFont"/>
    <w:link w:val="Bodytext30"/>
    <w:uiPriority w:val="99"/>
    <w:rsid w:val="006710F8"/>
    <w:rPr>
      <w:rFonts w:ascii="Calibri" w:hAnsi="Calibri" w:cs="Calibri"/>
      <w:b/>
      <w:bCs/>
      <w:shd w:val="clear" w:color="auto" w:fill="FFFFFF"/>
    </w:rPr>
  </w:style>
  <w:style w:type="character" w:customStyle="1" w:styleId="Bodytext2">
    <w:name w:val="Body text (2)_"/>
    <w:basedOn w:val="DefaultParagraphFont"/>
    <w:link w:val="Bodytext20"/>
    <w:uiPriority w:val="99"/>
    <w:rsid w:val="006710F8"/>
    <w:rPr>
      <w:rFonts w:ascii="Century Schoolbook" w:hAnsi="Century Schoolbook" w:cs="Century Schoolbook"/>
      <w:sz w:val="19"/>
      <w:szCs w:val="19"/>
      <w:shd w:val="clear" w:color="auto" w:fill="FFFFFF"/>
    </w:rPr>
  </w:style>
  <w:style w:type="character" w:customStyle="1" w:styleId="Bodytext2Italic">
    <w:name w:val="Body text (2) + Italic"/>
    <w:basedOn w:val="Bodytext2"/>
    <w:uiPriority w:val="99"/>
    <w:rsid w:val="006710F8"/>
    <w:rPr>
      <w:rFonts w:ascii="Century Schoolbook" w:hAnsi="Century Schoolbook" w:cs="Century Schoolbook"/>
      <w:i/>
      <w:iCs/>
      <w:sz w:val="19"/>
      <w:szCs w:val="19"/>
      <w:shd w:val="clear" w:color="auto" w:fill="FFFFFF"/>
    </w:rPr>
  </w:style>
  <w:style w:type="character" w:customStyle="1" w:styleId="Bodytext4">
    <w:name w:val="Body text (4)_"/>
    <w:basedOn w:val="DefaultParagraphFont"/>
    <w:link w:val="Bodytext40"/>
    <w:uiPriority w:val="99"/>
    <w:rsid w:val="006710F8"/>
    <w:rPr>
      <w:rFonts w:ascii="Century Schoolbook" w:hAnsi="Century Schoolbook" w:cs="Century Schoolbook"/>
      <w:b/>
      <w:bCs/>
      <w:sz w:val="19"/>
      <w:szCs w:val="19"/>
      <w:shd w:val="clear" w:color="auto" w:fill="FFFFFF"/>
    </w:rPr>
  </w:style>
  <w:style w:type="character" w:customStyle="1" w:styleId="Bodytext5">
    <w:name w:val="Body text (5)_"/>
    <w:basedOn w:val="DefaultParagraphFont"/>
    <w:link w:val="Bodytext50"/>
    <w:uiPriority w:val="99"/>
    <w:rsid w:val="006710F8"/>
    <w:rPr>
      <w:rFonts w:ascii="Century Schoolbook" w:hAnsi="Century Schoolbook" w:cs="Century Schoolbook"/>
      <w:sz w:val="17"/>
      <w:szCs w:val="17"/>
      <w:shd w:val="clear" w:color="auto" w:fill="FFFFFF"/>
    </w:rPr>
  </w:style>
  <w:style w:type="character" w:customStyle="1" w:styleId="Bodytext5Bold">
    <w:name w:val="Body text (5) + Bold"/>
    <w:basedOn w:val="Bodytext5"/>
    <w:uiPriority w:val="99"/>
    <w:rsid w:val="006710F8"/>
    <w:rPr>
      <w:rFonts w:ascii="Century Schoolbook" w:hAnsi="Century Schoolbook" w:cs="Century Schoolbook"/>
      <w:b/>
      <w:bCs/>
      <w:sz w:val="17"/>
      <w:szCs w:val="17"/>
      <w:shd w:val="clear" w:color="auto" w:fill="FFFFFF"/>
    </w:rPr>
  </w:style>
  <w:style w:type="character" w:customStyle="1" w:styleId="Bodytext6">
    <w:name w:val="Body text (6)_"/>
    <w:basedOn w:val="DefaultParagraphFont"/>
    <w:link w:val="Bodytext60"/>
    <w:uiPriority w:val="99"/>
    <w:rsid w:val="006710F8"/>
    <w:rPr>
      <w:rFonts w:ascii="Century Schoolbook" w:hAnsi="Century Schoolbook" w:cs="Century Schoolbook"/>
      <w:i/>
      <w:iCs/>
      <w:sz w:val="17"/>
      <w:szCs w:val="17"/>
      <w:shd w:val="clear" w:color="auto" w:fill="FFFFFF"/>
    </w:rPr>
  </w:style>
  <w:style w:type="character" w:customStyle="1" w:styleId="Bodytext7">
    <w:name w:val="Body text (7)_"/>
    <w:basedOn w:val="DefaultParagraphFont"/>
    <w:link w:val="Bodytext70"/>
    <w:uiPriority w:val="99"/>
    <w:rsid w:val="006710F8"/>
    <w:rPr>
      <w:rFonts w:ascii="Segoe UI" w:hAnsi="Segoe UI" w:cs="Segoe UI"/>
      <w:sz w:val="17"/>
      <w:szCs w:val="17"/>
      <w:shd w:val="clear" w:color="auto" w:fill="FFFFFF"/>
    </w:rPr>
  </w:style>
  <w:style w:type="character" w:customStyle="1" w:styleId="Bodytext7Bold">
    <w:name w:val="Body text (7) + Bold"/>
    <w:basedOn w:val="Bodytext7"/>
    <w:uiPriority w:val="99"/>
    <w:rsid w:val="006710F8"/>
    <w:rPr>
      <w:rFonts w:ascii="Segoe UI" w:hAnsi="Segoe UI" w:cs="Segoe UI"/>
      <w:b/>
      <w:bCs/>
      <w:sz w:val="17"/>
      <w:szCs w:val="17"/>
      <w:shd w:val="clear" w:color="auto" w:fill="FFFFFF"/>
    </w:rPr>
  </w:style>
  <w:style w:type="character" w:customStyle="1" w:styleId="Bodytext5SegoeUI">
    <w:name w:val="Body text (5) + Segoe UI"/>
    <w:basedOn w:val="Bodytext5"/>
    <w:uiPriority w:val="99"/>
    <w:rsid w:val="006710F8"/>
    <w:rPr>
      <w:rFonts w:ascii="Segoe UI" w:hAnsi="Segoe UI" w:cs="Segoe UI"/>
      <w:sz w:val="17"/>
      <w:szCs w:val="17"/>
      <w:shd w:val="clear" w:color="auto" w:fill="FFFFFF"/>
    </w:rPr>
  </w:style>
  <w:style w:type="character" w:customStyle="1" w:styleId="Bodytext5SegoeUI1">
    <w:name w:val="Body text (5) + Segoe UI1"/>
    <w:aliases w:val="Italic"/>
    <w:basedOn w:val="Bodytext5"/>
    <w:uiPriority w:val="99"/>
    <w:rsid w:val="006710F8"/>
    <w:rPr>
      <w:rFonts w:ascii="Segoe UI" w:hAnsi="Segoe UI" w:cs="Segoe UI"/>
      <w:i/>
      <w:iCs/>
      <w:sz w:val="17"/>
      <w:szCs w:val="17"/>
      <w:shd w:val="clear" w:color="auto" w:fill="FFFFFF"/>
    </w:rPr>
  </w:style>
  <w:style w:type="paragraph" w:customStyle="1" w:styleId="Bodytext30">
    <w:name w:val="Body text (3)"/>
    <w:basedOn w:val="Normal"/>
    <w:link w:val="Bodytext3"/>
    <w:uiPriority w:val="99"/>
    <w:rsid w:val="006710F8"/>
    <w:pPr>
      <w:widowControl w:val="0"/>
      <w:shd w:val="clear" w:color="auto" w:fill="FFFFFF"/>
      <w:spacing w:after="300" w:line="240" w:lineRule="atLeast"/>
      <w:jc w:val="center"/>
    </w:pPr>
    <w:rPr>
      <w:rFonts w:ascii="Calibri" w:hAnsi="Calibri" w:cs="Calibri"/>
      <w:b/>
      <w:bCs/>
    </w:rPr>
  </w:style>
  <w:style w:type="paragraph" w:customStyle="1" w:styleId="Bodytext20">
    <w:name w:val="Body text (2)"/>
    <w:basedOn w:val="Normal"/>
    <w:link w:val="Bodytext2"/>
    <w:uiPriority w:val="99"/>
    <w:rsid w:val="006710F8"/>
    <w:pPr>
      <w:widowControl w:val="0"/>
      <w:shd w:val="clear" w:color="auto" w:fill="FFFFFF"/>
      <w:spacing w:before="300" w:after="300" w:line="240" w:lineRule="exact"/>
      <w:jc w:val="both"/>
    </w:pPr>
    <w:rPr>
      <w:rFonts w:ascii="Century Schoolbook" w:hAnsi="Century Schoolbook" w:cs="Century Schoolbook"/>
      <w:sz w:val="19"/>
      <w:szCs w:val="19"/>
    </w:rPr>
  </w:style>
  <w:style w:type="paragraph" w:customStyle="1" w:styleId="Bodytext40">
    <w:name w:val="Body text (4)"/>
    <w:basedOn w:val="Normal"/>
    <w:link w:val="Bodytext4"/>
    <w:uiPriority w:val="99"/>
    <w:rsid w:val="006710F8"/>
    <w:pPr>
      <w:widowControl w:val="0"/>
      <w:shd w:val="clear" w:color="auto" w:fill="FFFFFF"/>
      <w:spacing w:before="300" w:after="180" w:line="240" w:lineRule="atLeast"/>
      <w:jc w:val="both"/>
    </w:pPr>
    <w:rPr>
      <w:rFonts w:ascii="Century Schoolbook" w:hAnsi="Century Schoolbook" w:cs="Century Schoolbook"/>
      <w:b/>
      <w:bCs/>
      <w:sz w:val="19"/>
      <w:szCs w:val="19"/>
    </w:rPr>
  </w:style>
  <w:style w:type="paragraph" w:customStyle="1" w:styleId="Bodytext50">
    <w:name w:val="Body text (5)"/>
    <w:basedOn w:val="Normal"/>
    <w:link w:val="Bodytext5"/>
    <w:uiPriority w:val="99"/>
    <w:rsid w:val="006710F8"/>
    <w:pPr>
      <w:widowControl w:val="0"/>
      <w:shd w:val="clear" w:color="auto" w:fill="FFFFFF"/>
      <w:spacing w:after="0" w:line="197" w:lineRule="exact"/>
      <w:jc w:val="both"/>
    </w:pPr>
    <w:rPr>
      <w:rFonts w:ascii="Century Schoolbook" w:hAnsi="Century Schoolbook" w:cs="Century Schoolbook"/>
      <w:sz w:val="17"/>
      <w:szCs w:val="17"/>
    </w:rPr>
  </w:style>
  <w:style w:type="paragraph" w:customStyle="1" w:styleId="Bodytext60">
    <w:name w:val="Body text (6)"/>
    <w:basedOn w:val="Normal"/>
    <w:link w:val="Bodytext6"/>
    <w:uiPriority w:val="99"/>
    <w:rsid w:val="006710F8"/>
    <w:pPr>
      <w:widowControl w:val="0"/>
      <w:shd w:val="clear" w:color="auto" w:fill="FFFFFF"/>
      <w:spacing w:after="0" w:line="202" w:lineRule="exact"/>
    </w:pPr>
    <w:rPr>
      <w:rFonts w:ascii="Century Schoolbook" w:hAnsi="Century Schoolbook" w:cs="Century Schoolbook"/>
      <w:i/>
      <w:iCs/>
      <w:sz w:val="17"/>
      <w:szCs w:val="17"/>
    </w:rPr>
  </w:style>
  <w:style w:type="paragraph" w:customStyle="1" w:styleId="Bodytext70">
    <w:name w:val="Body text (7)"/>
    <w:basedOn w:val="Normal"/>
    <w:link w:val="Bodytext7"/>
    <w:uiPriority w:val="99"/>
    <w:rsid w:val="006710F8"/>
    <w:pPr>
      <w:widowControl w:val="0"/>
      <w:shd w:val="clear" w:color="auto" w:fill="FFFFFF"/>
      <w:spacing w:after="480" w:line="197" w:lineRule="exact"/>
      <w:jc w:val="both"/>
    </w:pPr>
    <w:rPr>
      <w:rFonts w:ascii="Segoe UI" w:hAnsi="Segoe UI" w:cs="Segoe UI"/>
      <w:sz w:val="17"/>
      <w:szCs w:val="17"/>
    </w:rPr>
  </w:style>
  <w:style w:type="paragraph" w:styleId="BalloonText">
    <w:name w:val="Balloon Text"/>
    <w:basedOn w:val="Normal"/>
    <w:link w:val="BalloonTextChar"/>
    <w:uiPriority w:val="99"/>
    <w:semiHidden/>
    <w:unhideWhenUsed/>
    <w:rsid w:val="0067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F8"/>
    <w:rPr>
      <w:rFonts w:ascii="Tahoma" w:hAnsi="Tahoma" w:cs="Tahoma"/>
      <w:sz w:val="16"/>
      <w:szCs w:val="16"/>
    </w:rPr>
  </w:style>
  <w:style w:type="table" w:styleId="TableGrid">
    <w:name w:val="Table Grid"/>
    <w:basedOn w:val="TableNormal"/>
    <w:uiPriority w:val="59"/>
    <w:rsid w:val="009B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c:creator>
  <cp:lastModifiedBy>Thara</cp:lastModifiedBy>
  <cp:revision>4</cp:revision>
  <cp:lastPrinted>2017-11-28T18:27:00Z</cp:lastPrinted>
  <dcterms:created xsi:type="dcterms:W3CDTF">2017-11-28T18:22:00Z</dcterms:created>
  <dcterms:modified xsi:type="dcterms:W3CDTF">2017-11-28T18:28:00Z</dcterms:modified>
</cp:coreProperties>
</file>